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E9294" w14:textId="77777777" w:rsidR="00E926B0" w:rsidRPr="00E926B0" w:rsidRDefault="00E926B0" w:rsidP="00E926B0">
      <w:pPr>
        <w:pStyle w:val="NoSpacing"/>
        <w:rPr>
          <w:lang w:eastAsia="en-GB"/>
        </w:rPr>
      </w:pPr>
      <w:r w:rsidRPr="00E926B0">
        <w:rPr>
          <w:lang w:eastAsia="en-GB"/>
        </w:rPr>
        <w:t xml:space="preserve">Pharmacy Technician </w:t>
      </w:r>
    </w:p>
    <w:p w14:paraId="195A01DF" w14:textId="77777777" w:rsidR="00E926B0" w:rsidRPr="00E926B0" w:rsidRDefault="00E926B0" w:rsidP="00E926B0">
      <w:pPr>
        <w:pStyle w:val="NoSpacing"/>
        <w:rPr>
          <w:rFonts w:cstheme="minorHAnsi"/>
          <w:shd w:val="clear" w:color="auto" w:fill="FFFFFF"/>
        </w:rPr>
      </w:pPr>
      <w:r w:rsidRPr="00E926B0">
        <w:rPr>
          <w:rFonts w:cstheme="minorHAnsi"/>
          <w:shd w:val="clear" w:color="auto" w:fill="FFFFFF"/>
        </w:rPr>
        <w:t>Are you a Pharmacy Technician? We are looking for a Pharmacy Technician who will play a key role in improving the quality of patient care through effective medicines management, repeat prescribing processes and medicine optimisation. You will support the primary care team, assist with medication reviews, contribute to safe and cost-effective prescribing while ensuring adherence to best practice</w:t>
      </w:r>
    </w:p>
    <w:p w14:paraId="2D069424" w14:textId="77777777" w:rsidR="00E926B0" w:rsidRPr="00E926B0" w:rsidRDefault="00E926B0" w:rsidP="00E926B0">
      <w:pPr>
        <w:pStyle w:val="NoSpacing"/>
        <w:rPr>
          <w:rFonts w:cstheme="minorHAnsi"/>
          <w:shd w:val="clear" w:color="auto" w:fill="FFFFFF"/>
        </w:rPr>
      </w:pPr>
    </w:p>
    <w:p w14:paraId="706DF188" w14:textId="77777777" w:rsidR="00E926B0" w:rsidRPr="00E926B0" w:rsidRDefault="00E926B0" w:rsidP="00E926B0">
      <w:pPr>
        <w:pStyle w:val="NoSpacing"/>
        <w:rPr>
          <w:rFonts w:cstheme="minorHAnsi"/>
          <w:shd w:val="clear" w:color="auto" w:fill="FFFFFF"/>
        </w:rPr>
      </w:pPr>
      <w:r w:rsidRPr="00E926B0">
        <w:rPr>
          <w:rFonts w:cstheme="minorHAnsi"/>
          <w:shd w:val="clear" w:color="auto" w:fill="FFFFFF"/>
        </w:rPr>
        <w:t xml:space="preserve">Salary:  </w:t>
      </w:r>
    </w:p>
    <w:p w14:paraId="77B44431" w14:textId="77777777" w:rsidR="00E926B0" w:rsidRPr="00E926B0" w:rsidRDefault="00E926B0" w:rsidP="00E926B0">
      <w:pPr>
        <w:pStyle w:val="NoSpacing"/>
        <w:rPr>
          <w:rFonts w:cstheme="minorHAnsi"/>
          <w:shd w:val="clear" w:color="auto" w:fill="FFFFFF"/>
        </w:rPr>
      </w:pPr>
      <w:r w:rsidRPr="00E926B0">
        <w:rPr>
          <w:rFonts w:cstheme="minorHAnsi"/>
          <w:shd w:val="clear" w:color="auto" w:fill="FFFFFF"/>
        </w:rPr>
        <w:t>Location: Primary Care Hub Litherland.</w:t>
      </w:r>
    </w:p>
    <w:p w14:paraId="44D7E10C" w14:textId="15C10EDE" w:rsidR="00E926B0" w:rsidRPr="00E926B0" w:rsidRDefault="00E926B0" w:rsidP="00E926B0">
      <w:pPr>
        <w:pStyle w:val="NoSpacing"/>
        <w:rPr>
          <w:rFonts w:cstheme="minorHAnsi"/>
          <w:shd w:val="clear" w:color="auto" w:fill="FFFFFF"/>
        </w:rPr>
      </w:pPr>
      <w:r w:rsidRPr="00E926B0">
        <w:rPr>
          <w:rFonts w:cstheme="minorHAnsi"/>
          <w:shd w:val="clear" w:color="auto" w:fill="FFFFFF"/>
        </w:rPr>
        <w:t>Hours:</w:t>
      </w:r>
      <w:r w:rsidRPr="00E926B0">
        <w:rPr>
          <w:rFonts w:cstheme="minorHAnsi"/>
          <w:shd w:val="clear" w:color="auto" w:fill="FFFFFF"/>
        </w:rPr>
        <w:t xml:space="preserve">  </w:t>
      </w:r>
    </w:p>
    <w:p w14:paraId="28E15FE7" w14:textId="77777777" w:rsidR="00E926B0" w:rsidRPr="00E926B0" w:rsidRDefault="00E926B0" w:rsidP="00E926B0">
      <w:pPr>
        <w:pStyle w:val="NoSpacing"/>
        <w:rPr>
          <w:rFonts w:cstheme="minorHAnsi"/>
          <w:shd w:val="clear" w:color="auto" w:fill="FFFFFF"/>
        </w:rPr>
      </w:pPr>
      <w:r w:rsidRPr="00E926B0">
        <w:rPr>
          <w:rFonts w:cstheme="minorHAnsi"/>
          <w:shd w:val="clear" w:color="auto" w:fill="FFFFFF"/>
        </w:rPr>
        <w:t xml:space="preserve">Closing Date: </w:t>
      </w:r>
    </w:p>
    <w:p w14:paraId="6928F2E3" w14:textId="77777777" w:rsidR="00E926B0" w:rsidRPr="00E926B0" w:rsidRDefault="00E926B0" w:rsidP="00E926B0">
      <w:pPr>
        <w:pStyle w:val="NoSpacing"/>
        <w:rPr>
          <w:rFonts w:cstheme="minorHAnsi"/>
          <w:shd w:val="clear" w:color="auto" w:fill="FFFFFF"/>
        </w:rPr>
      </w:pPr>
    </w:p>
    <w:p w14:paraId="62FAE3BA" w14:textId="77777777" w:rsidR="00E926B0" w:rsidRPr="00E926B0" w:rsidRDefault="00E926B0" w:rsidP="00E926B0">
      <w:pPr>
        <w:pStyle w:val="NoSpacing"/>
        <w:rPr>
          <w:rFonts w:cstheme="minorHAnsi"/>
          <w:lang w:eastAsia="en-GB"/>
        </w:rPr>
      </w:pPr>
      <w:r w:rsidRPr="00E926B0">
        <w:rPr>
          <w:rFonts w:cstheme="minorHAnsi"/>
          <w:lang w:eastAsia="en-GB"/>
        </w:rPr>
        <w:t>What will you be doing</w:t>
      </w:r>
    </w:p>
    <w:p w14:paraId="4DFF3AAD" w14:textId="77777777" w:rsidR="00E926B0" w:rsidRPr="00E926B0" w:rsidRDefault="00E926B0" w:rsidP="00E926B0">
      <w:pPr>
        <w:pStyle w:val="NoSpacing"/>
        <w:rPr>
          <w:rFonts w:eastAsiaTheme="minorEastAsia"/>
        </w:rPr>
      </w:pPr>
      <w:r w:rsidRPr="00E926B0">
        <w:rPr>
          <w:rFonts w:eastAsiaTheme="minorEastAsia"/>
        </w:rPr>
        <w:t>Support safe, cost-effective, and high-quality prescribing in line with national and local guidelines.</w:t>
      </w:r>
    </w:p>
    <w:p w14:paraId="537ACC19" w14:textId="77777777" w:rsidR="00E926B0" w:rsidRPr="00E926B0" w:rsidRDefault="00E926B0" w:rsidP="00E926B0">
      <w:pPr>
        <w:pStyle w:val="NoSpacing"/>
        <w:rPr>
          <w:rFonts w:eastAsiaTheme="minorEastAsia"/>
        </w:rPr>
      </w:pPr>
      <w:r w:rsidRPr="00E926B0">
        <w:rPr>
          <w:rFonts w:eastAsiaTheme="minorEastAsia"/>
        </w:rPr>
        <w:t>Assist in managing repeat prescribing systems and reduce medication waste.</w:t>
      </w:r>
    </w:p>
    <w:p w14:paraId="28F4BF56" w14:textId="77777777" w:rsidR="00E926B0" w:rsidRPr="00E926B0" w:rsidRDefault="00E926B0" w:rsidP="00E926B0">
      <w:pPr>
        <w:pStyle w:val="NoSpacing"/>
        <w:rPr>
          <w:rFonts w:eastAsiaTheme="minorEastAsia"/>
        </w:rPr>
      </w:pPr>
      <w:r w:rsidRPr="00E926B0">
        <w:rPr>
          <w:rFonts w:eastAsiaTheme="minorEastAsia"/>
        </w:rPr>
        <w:t xml:space="preserve">Support high-risk medication monitoring </w:t>
      </w:r>
    </w:p>
    <w:p w14:paraId="505D216E" w14:textId="77777777" w:rsidR="00E926B0" w:rsidRPr="00E926B0" w:rsidRDefault="00E926B0" w:rsidP="00E926B0">
      <w:pPr>
        <w:pStyle w:val="NoSpacing"/>
        <w:rPr>
          <w:rFonts w:eastAsiaTheme="minorEastAsia"/>
        </w:rPr>
      </w:pPr>
      <w:r w:rsidRPr="00E926B0">
        <w:rPr>
          <w:rFonts w:eastAsiaTheme="minorEastAsia"/>
        </w:rPr>
        <w:t>Assist in medication reviews.</w:t>
      </w:r>
    </w:p>
    <w:p w14:paraId="1FD854FA" w14:textId="77777777" w:rsidR="00E926B0" w:rsidRPr="00E926B0" w:rsidRDefault="00E926B0" w:rsidP="00E926B0">
      <w:pPr>
        <w:pStyle w:val="NoSpacing"/>
        <w:rPr>
          <w:rFonts w:eastAsiaTheme="minorEastAsia"/>
        </w:rPr>
      </w:pPr>
      <w:r w:rsidRPr="00E926B0">
        <w:rPr>
          <w:rFonts w:eastAsiaTheme="minorEastAsia"/>
        </w:rPr>
        <w:t>Reconcile medications post-hospital discharge and during care transitions.</w:t>
      </w:r>
    </w:p>
    <w:p w14:paraId="4940B065" w14:textId="77777777" w:rsidR="00E926B0" w:rsidRPr="00E926B0" w:rsidRDefault="00E926B0" w:rsidP="00E926B0">
      <w:pPr>
        <w:pStyle w:val="NoSpacing"/>
        <w:rPr>
          <w:rFonts w:eastAsiaTheme="minorEastAsia"/>
        </w:rPr>
      </w:pPr>
      <w:r w:rsidRPr="00E926B0">
        <w:rPr>
          <w:rFonts w:eastAsiaTheme="minorEastAsia"/>
        </w:rPr>
        <w:t>Address medication queries from patients and healthcare professionals in line with competency.</w:t>
      </w:r>
    </w:p>
    <w:p w14:paraId="51BBE7A9" w14:textId="77777777" w:rsidR="00E926B0" w:rsidRPr="00E926B0" w:rsidRDefault="00E926B0" w:rsidP="00E926B0">
      <w:pPr>
        <w:pStyle w:val="NoSpacing"/>
        <w:rPr>
          <w:rFonts w:eastAsiaTheme="minorEastAsia"/>
        </w:rPr>
      </w:pPr>
      <w:r w:rsidRPr="00E926B0">
        <w:rPr>
          <w:rFonts w:eastAsiaTheme="minorEastAsia"/>
        </w:rPr>
        <w:t>Work directly with patients to improve medication adherence.</w:t>
      </w:r>
    </w:p>
    <w:p w14:paraId="30B3177C" w14:textId="77777777" w:rsidR="00E926B0" w:rsidRPr="00E926B0" w:rsidRDefault="00E926B0" w:rsidP="00E926B0">
      <w:pPr>
        <w:pStyle w:val="NoSpacing"/>
        <w:rPr>
          <w:rFonts w:eastAsiaTheme="minorEastAsia"/>
        </w:rPr>
      </w:pPr>
      <w:r w:rsidRPr="00E926B0">
        <w:rPr>
          <w:rFonts w:eastAsiaTheme="minorEastAsia"/>
        </w:rPr>
        <w:t>Provide guidance on medication safety and best practices.</w:t>
      </w:r>
    </w:p>
    <w:p w14:paraId="6198C8C3" w14:textId="77777777" w:rsidR="00E926B0" w:rsidRPr="00E926B0" w:rsidRDefault="00E926B0" w:rsidP="00E926B0">
      <w:pPr>
        <w:pStyle w:val="NoSpacing"/>
        <w:rPr>
          <w:rFonts w:eastAsiaTheme="minorEastAsia"/>
        </w:rPr>
      </w:pPr>
      <w:r w:rsidRPr="00E926B0">
        <w:rPr>
          <w:rFonts w:eastAsiaTheme="minorEastAsia"/>
        </w:rPr>
        <w:t>Support care home residents and vulnerable patient groups with medication-related concerns.</w:t>
      </w:r>
    </w:p>
    <w:p w14:paraId="3D5ABD14" w14:textId="77777777" w:rsidR="00E926B0" w:rsidRPr="00E926B0" w:rsidRDefault="00E926B0" w:rsidP="00E926B0">
      <w:pPr>
        <w:pStyle w:val="NoSpacing"/>
        <w:rPr>
          <w:rFonts w:eastAsiaTheme="minorEastAsia"/>
        </w:rPr>
      </w:pPr>
      <w:r w:rsidRPr="00E926B0">
        <w:rPr>
          <w:rFonts w:eastAsiaTheme="minorEastAsia"/>
        </w:rPr>
        <w:t>Conduct and contribute to clinical audits and prescribing reviews.</w:t>
      </w:r>
    </w:p>
    <w:p w14:paraId="5D1472BE" w14:textId="77777777" w:rsidR="00E926B0" w:rsidRPr="00E926B0" w:rsidRDefault="00E926B0" w:rsidP="00E926B0">
      <w:pPr>
        <w:pStyle w:val="NoSpacing"/>
        <w:rPr>
          <w:rFonts w:eastAsiaTheme="minorEastAsia"/>
        </w:rPr>
      </w:pPr>
      <w:r w:rsidRPr="00E926B0">
        <w:rPr>
          <w:rFonts w:eastAsiaTheme="minorEastAsia"/>
        </w:rPr>
        <w:t>Assist in implementing medicines optimisation initiatives to enhance financial sustainability.</w:t>
      </w:r>
    </w:p>
    <w:p w14:paraId="7482D1FD" w14:textId="77777777" w:rsidR="00E926B0" w:rsidRPr="00E926B0" w:rsidRDefault="00E926B0" w:rsidP="00E926B0">
      <w:pPr>
        <w:pStyle w:val="NoSpacing"/>
        <w:rPr>
          <w:rFonts w:eastAsiaTheme="minorEastAsia"/>
        </w:rPr>
      </w:pPr>
      <w:r w:rsidRPr="00E926B0">
        <w:rPr>
          <w:rFonts w:eastAsiaTheme="minorEastAsia"/>
        </w:rPr>
        <w:t>Maintain up-to-date knowledge on medicines legislation and NICE guidelines</w:t>
      </w:r>
    </w:p>
    <w:p w14:paraId="59BED77C" w14:textId="77777777" w:rsidR="00E926B0" w:rsidRPr="00E926B0" w:rsidRDefault="00E926B0" w:rsidP="00E926B0">
      <w:pPr>
        <w:pStyle w:val="NoSpacing"/>
        <w:rPr>
          <w:rFonts w:eastAsiaTheme="minorEastAsia"/>
        </w:rPr>
      </w:pPr>
      <w:r w:rsidRPr="00E926B0">
        <w:t>To report any incidents and near misses identified, through the appropriate channels following PC24 policies and procedures.</w:t>
      </w:r>
    </w:p>
    <w:p w14:paraId="095DA490" w14:textId="77777777" w:rsidR="00E926B0" w:rsidRPr="00E926B0" w:rsidRDefault="00E926B0" w:rsidP="00E926B0">
      <w:pPr>
        <w:pStyle w:val="NoSpacing"/>
        <w:rPr>
          <w:rFonts w:eastAsiaTheme="minorEastAsia"/>
        </w:rPr>
      </w:pPr>
      <w:r w:rsidRPr="00E926B0">
        <w:rPr>
          <w:rFonts w:eastAsiaTheme="minorEastAsia"/>
        </w:rPr>
        <w:t>Support Quality and Outcomes Framework (QOF), LQC, GP spec and antibiotic stewardship.</w:t>
      </w:r>
    </w:p>
    <w:p w14:paraId="687EED18" w14:textId="77777777" w:rsidR="00E926B0" w:rsidRPr="00E926B0" w:rsidRDefault="00E926B0" w:rsidP="00E926B0">
      <w:pPr>
        <w:pStyle w:val="NoSpacing"/>
        <w:rPr>
          <w:rFonts w:eastAsiaTheme="minorEastAsia"/>
        </w:rPr>
      </w:pPr>
      <w:r w:rsidRPr="00E926B0">
        <w:rPr>
          <w:rFonts w:eastAsiaTheme="minorEastAsia"/>
        </w:rPr>
        <w:t>Support the implementation of national prescribing policies and guidance</w:t>
      </w:r>
    </w:p>
    <w:p w14:paraId="685AA82E" w14:textId="77777777" w:rsidR="00E926B0" w:rsidRPr="00E926B0" w:rsidRDefault="00E926B0" w:rsidP="00E926B0">
      <w:pPr>
        <w:pStyle w:val="NoSpacing"/>
        <w:rPr>
          <w:rFonts w:eastAsiaTheme="minorEastAsia"/>
        </w:rPr>
      </w:pPr>
      <w:r w:rsidRPr="00E926B0">
        <w:rPr>
          <w:rFonts w:eastAsiaTheme="minorEastAsia"/>
        </w:rPr>
        <w:t>Work across multiple GP practices, liaising with pharmacists, GPs, practice staff, and external healthcare professionals e.g. community pharmacy.</w:t>
      </w:r>
    </w:p>
    <w:p w14:paraId="78F2CD37" w14:textId="77777777" w:rsidR="00E926B0" w:rsidRPr="00E926B0" w:rsidRDefault="00E926B0" w:rsidP="00E926B0">
      <w:pPr>
        <w:pStyle w:val="NoSpacing"/>
        <w:rPr>
          <w:rFonts w:cstheme="minorHAnsi"/>
          <w:shd w:val="clear" w:color="auto" w:fill="FFFFFF"/>
        </w:rPr>
      </w:pPr>
    </w:p>
    <w:p w14:paraId="15B7B563" w14:textId="77777777" w:rsidR="00E926B0" w:rsidRPr="00E926B0" w:rsidRDefault="00E926B0" w:rsidP="00E926B0">
      <w:pPr>
        <w:pStyle w:val="NoSpacing"/>
        <w:rPr>
          <w:rFonts w:cstheme="minorHAnsi"/>
          <w:shd w:val="clear" w:color="auto" w:fill="FFFFFF"/>
        </w:rPr>
      </w:pPr>
      <w:r w:rsidRPr="00E926B0">
        <w:rPr>
          <w:rFonts w:cstheme="minorHAnsi"/>
          <w:shd w:val="clear" w:color="auto" w:fill="FFFFFF"/>
        </w:rPr>
        <w:t xml:space="preserve">What do I need  </w:t>
      </w:r>
    </w:p>
    <w:p w14:paraId="43B65AED" w14:textId="77777777" w:rsidR="00E926B0" w:rsidRPr="00E926B0" w:rsidRDefault="00E926B0" w:rsidP="00E926B0">
      <w:pPr>
        <w:pStyle w:val="NoSpacing"/>
        <w:rPr>
          <w:rFonts w:cstheme="minorHAnsi"/>
          <w:shd w:val="clear" w:color="auto" w:fill="FFFFFF"/>
        </w:rPr>
      </w:pPr>
      <w:r w:rsidRPr="00E926B0">
        <w:rPr>
          <w:rFonts w:cstheme="minorHAnsi"/>
          <w:shd w:val="clear" w:color="auto" w:fill="FFFFFF"/>
        </w:rPr>
        <w:t>To be a pharmacy technician registered with the General Pharmaceutical Council</w:t>
      </w:r>
    </w:p>
    <w:p w14:paraId="45CB0645" w14:textId="77777777" w:rsidR="00E926B0" w:rsidRPr="00E926B0" w:rsidRDefault="00E926B0" w:rsidP="00E926B0">
      <w:pPr>
        <w:pStyle w:val="NoSpacing"/>
        <w:rPr>
          <w:rFonts w:cstheme="minorHAnsi"/>
          <w:shd w:val="clear" w:color="auto" w:fill="FFFFFF"/>
        </w:rPr>
      </w:pPr>
      <w:r w:rsidRPr="00E926B0">
        <w:rPr>
          <w:rFonts w:cstheme="minorHAnsi"/>
          <w:shd w:val="clear" w:color="auto" w:fill="FFFFFF"/>
        </w:rPr>
        <w:t xml:space="preserve">BTEC in Pharmaceutical Sciences or equivalent and have a NVQ level 3 </w:t>
      </w:r>
    </w:p>
    <w:p w14:paraId="18BC6C8C" w14:textId="77777777" w:rsidR="00E926B0" w:rsidRPr="00E926B0" w:rsidRDefault="00E926B0" w:rsidP="00E926B0">
      <w:pPr>
        <w:pStyle w:val="NoSpacing"/>
        <w:rPr>
          <w:rFonts w:cstheme="minorHAnsi"/>
          <w:shd w:val="clear" w:color="auto" w:fill="FFFFFF"/>
        </w:rPr>
      </w:pPr>
      <w:r w:rsidRPr="00E926B0">
        <w:rPr>
          <w:rFonts w:cstheme="minorHAnsi"/>
          <w:shd w:val="clear" w:color="auto" w:fill="FFFFFF"/>
        </w:rPr>
        <w:t xml:space="preserve">A minimum of 3 </w:t>
      </w:r>
      <w:proofErr w:type="spellStart"/>
      <w:r w:rsidRPr="00E926B0">
        <w:rPr>
          <w:rFonts w:cstheme="minorHAnsi"/>
          <w:shd w:val="clear" w:color="auto" w:fill="FFFFFF"/>
        </w:rPr>
        <w:t>years experience</w:t>
      </w:r>
      <w:proofErr w:type="spellEnd"/>
      <w:r w:rsidRPr="00E926B0">
        <w:rPr>
          <w:rFonts w:cstheme="minorHAnsi"/>
          <w:shd w:val="clear" w:color="auto" w:fill="FFFFFF"/>
        </w:rPr>
        <w:t xml:space="preserve"> in a GP practice or ICB place. </w:t>
      </w:r>
    </w:p>
    <w:p w14:paraId="0F9CE46B" w14:textId="77777777" w:rsidR="00E926B0" w:rsidRPr="00E926B0" w:rsidRDefault="00E926B0" w:rsidP="00E926B0">
      <w:pPr>
        <w:pStyle w:val="NoSpacing"/>
        <w:rPr>
          <w:rFonts w:cstheme="minorHAnsi"/>
          <w:shd w:val="clear" w:color="auto" w:fill="FFFFFF"/>
        </w:rPr>
      </w:pPr>
      <w:r w:rsidRPr="00E926B0">
        <w:rPr>
          <w:rFonts w:cstheme="minorHAnsi"/>
          <w:shd w:val="clear" w:color="auto" w:fill="FFFFFF"/>
        </w:rPr>
        <w:t>Knowledge of GP systems such as EMIS or similar clinical software</w:t>
      </w:r>
    </w:p>
    <w:p w14:paraId="10F3A122" w14:textId="77777777" w:rsidR="00E926B0" w:rsidRPr="00E926B0" w:rsidRDefault="00E926B0" w:rsidP="00E926B0">
      <w:pPr>
        <w:pStyle w:val="NoSpacing"/>
        <w:rPr>
          <w:rFonts w:cstheme="minorHAnsi"/>
          <w:shd w:val="clear" w:color="auto" w:fill="FFFFFF"/>
        </w:rPr>
      </w:pPr>
      <w:r w:rsidRPr="00E926B0">
        <w:rPr>
          <w:rFonts w:cstheme="minorHAnsi"/>
          <w:shd w:val="clear" w:color="auto" w:fill="FFFFFF"/>
        </w:rPr>
        <w:t>Excellent written and verbal communication skills</w:t>
      </w:r>
    </w:p>
    <w:p w14:paraId="6D795B08" w14:textId="77777777" w:rsidR="00E926B0" w:rsidRPr="00E926B0" w:rsidRDefault="00E926B0" w:rsidP="00E926B0">
      <w:pPr>
        <w:pStyle w:val="NoSpacing"/>
        <w:rPr>
          <w:rFonts w:cstheme="minorHAnsi"/>
          <w:shd w:val="clear" w:color="auto" w:fill="FFFFFF"/>
        </w:rPr>
      </w:pPr>
    </w:p>
    <w:p w14:paraId="63A63F42" w14:textId="77777777" w:rsidR="00E926B0" w:rsidRPr="00E926B0" w:rsidRDefault="00E926B0" w:rsidP="00E926B0">
      <w:pPr>
        <w:pStyle w:val="NoSpacing"/>
        <w:rPr>
          <w:rFonts w:cstheme="minorHAnsi"/>
          <w:shd w:val="clear" w:color="auto" w:fill="FFFFFF"/>
        </w:rPr>
      </w:pPr>
      <w:r w:rsidRPr="00E926B0">
        <w:rPr>
          <w:rFonts w:cstheme="minorHAnsi"/>
          <w:shd w:val="clear" w:color="auto" w:fill="FFFFFF"/>
        </w:rPr>
        <w:t xml:space="preserve">About us – </w:t>
      </w:r>
    </w:p>
    <w:p w14:paraId="7BD5C2D4" w14:textId="77777777" w:rsidR="00E926B0" w:rsidRPr="00E926B0" w:rsidRDefault="00E926B0" w:rsidP="00E926B0">
      <w:pPr>
        <w:pStyle w:val="NoSpacing"/>
        <w:rPr>
          <w:lang w:eastAsia="en-GB"/>
        </w:rPr>
      </w:pPr>
      <w:r w:rsidRPr="00E926B0">
        <w:rPr>
          <w:lang w:eastAsia="en-GB"/>
        </w:rPr>
        <w:t xml:space="preserve">Primary Care 24 (PC24) is a not-for-profit social enterprise established in 1990, delivering NHS contracts exclusively. </w:t>
      </w:r>
      <w:proofErr w:type="gramStart"/>
      <w:r w:rsidRPr="00E926B0">
        <w:rPr>
          <w:lang w:eastAsia="en-GB"/>
        </w:rPr>
        <w:t>The majority of</w:t>
      </w:r>
      <w:proofErr w:type="gramEnd"/>
      <w:r w:rsidRPr="00E926B0">
        <w:rPr>
          <w:lang w:eastAsia="en-GB"/>
        </w:rPr>
        <w:t xml:space="preserve"> our surplus is reinvested in patients and staff. We believe that primary healthcare should be accessible for everyone and are committed to delivering the best quality care we can, challenging social exclusion and working locally, where and when we can, to support our communities. We combine the best of the NHS with social enterprise innovation, developing solutions for NHS primary care and caring for our clinicians so that they can, in turn, care for our patients.</w:t>
      </w:r>
    </w:p>
    <w:p w14:paraId="52A048E2" w14:textId="77777777" w:rsidR="00E926B0" w:rsidRPr="00E926B0" w:rsidRDefault="00E926B0" w:rsidP="00E926B0">
      <w:pPr>
        <w:pStyle w:val="NoSpacing"/>
        <w:rPr>
          <w:rFonts w:cstheme="minorHAnsi"/>
          <w:shd w:val="clear" w:color="auto" w:fill="FFFFFF"/>
        </w:rPr>
      </w:pPr>
    </w:p>
    <w:p w14:paraId="6A18E855" w14:textId="77777777" w:rsidR="00E926B0" w:rsidRPr="00E926B0" w:rsidRDefault="00E926B0" w:rsidP="00E926B0">
      <w:pPr>
        <w:pStyle w:val="NoSpacing"/>
        <w:rPr>
          <w:rFonts w:cstheme="minorHAnsi"/>
          <w:lang w:eastAsia="en-GB"/>
        </w:rPr>
      </w:pPr>
      <w:r w:rsidRPr="00E926B0">
        <w:rPr>
          <w:rFonts w:cstheme="minorHAnsi"/>
          <w:lang w:eastAsia="en-GB"/>
        </w:rPr>
        <w:t>What’s on offer?</w:t>
      </w:r>
    </w:p>
    <w:p w14:paraId="5895E3BD" w14:textId="77777777" w:rsidR="00E926B0" w:rsidRPr="00E926B0" w:rsidRDefault="00E926B0" w:rsidP="00E926B0">
      <w:pPr>
        <w:pStyle w:val="NoSpacing"/>
        <w:rPr>
          <w:rFonts w:cstheme="minorHAnsi"/>
          <w:lang w:eastAsia="en-GB"/>
        </w:rPr>
      </w:pPr>
      <w:r w:rsidRPr="00E926B0">
        <w:rPr>
          <w:rFonts w:cstheme="minorHAnsi"/>
          <w:lang w:eastAsia="en-GB"/>
        </w:rPr>
        <w:lastRenderedPageBreak/>
        <w:t>£xx per hour</w:t>
      </w:r>
    </w:p>
    <w:p w14:paraId="094EA1DB" w14:textId="77777777" w:rsidR="00E926B0" w:rsidRPr="00E926B0" w:rsidRDefault="00E926B0" w:rsidP="00E926B0">
      <w:pPr>
        <w:pStyle w:val="NoSpacing"/>
        <w:rPr>
          <w:rFonts w:cstheme="minorHAnsi"/>
          <w:lang w:eastAsia="en-GB"/>
        </w:rPr>
      </w:pPr>
      <w:r w:rsidRPr="00E926B0">
        <w:rPr>
          <w:rFonts w:cstheme="minorHAnsi"/>
          <w:lang w:eastAsia="en-GB"/>
        </w:rPr>
        <w:t xml:space="preserve">Bank contract, where you can bid for the available shifts that suit you </w:t>
      </w:r>
    </w:p>
    <w:p w14:paraId="28A3FA05" w14:textId="77777777" w:rsidR="00E926B0" w:rsidRPr="00E926B0" w:rsidRDefault="00E926B0" w:rsidP="00E926B0">
      <w:pPr>
        <w:pStyle w:val="NoSpacing"/>
        <w:rPr>
          <w:rFonts w:cstheme="minorHAnsi"/>
          <w:lang w:eastAsia="en-GB"/>
        </w:rPr>
      </w:pPr>
      <w:r w:rsidRPr="00E926B0">
        <w:rPr>
          <w:rFonts w:cstheme="minorHAnsi"/>
          <w:lang w:eastAsia="en-GB"/>
        </w:rPr>
        <w:t>NHS Pension Scheme</w:t>
      </w:r>
    </w:p>
    <w:p w14:paraId="35BB52C8" w14:textId="77777777" w:rsidR="00E926B0" w:rsidRPr="00E926B0" w:rsidRDefault="00E926B0" w:rsidP="00E926B0">
      <w:pPr>
        <w:pStyle w:val="NoSpacing"/>
        <w:rPr>
          <w:rFonts w:cstheme="minorHAnsi"/>
          <w:lang w:eastAsia="en-GB"/>
        </w:rPr>
      </w:pPr>
      <w:r w:rsidRPr="00E926B0">
        <w:rPr>
          <w:rFonts w:cstheme="minorHAnsi"/>
          <w:lang w:eastAsia="en-GB"/>
        </w:rPr>
        <w:t>Eligible to apply for blue light card</w:t>
      </w:r>
    </w:p>
    <w:p w14:paraId="6E6388A3" w14:textId="77777777" w:rsidR="00E926B0" w:rsidRPr="00E926B0" w:rsidRDefault="00E926B0" w:rsidP="00E926B0">
      <w:pPr>
        <w:pStyle w:val="NoSpacing"/>
        <w:rPr>
          <w:rFonts w:cstheme="minorHAnsi"/>
          <w:lang w:eastAsia="en-GB"/>
        </w:rPr>
      </w:pPr>
    </w:p>
    <w:p w14:paraId="7B7DC814" w14:textId="77777777" w:rsidR="00E926B0" w:rsidRPr="00E926B0" w:rsidRDefault="00E926B0" w:rsidP="00E926B0">
      <w:pPr>
        <w:pStyle w:val="NoSpacing"/>
        <w:rPr>
          <w:rFonts w:cstheme="minorHAnsi"/>
          <w:lang w:eastAsia="en-GB"/>
        </w:rPr>
      </w:pPr>
      <w:r w:rsidRPr="00E926B0">
        <w:rPr>
          <w:rFonts w:cstheme="minorHAnsi"/>
          <w:shd w:val="clear" w:color="auto" w:fill="FFFFFF"/>
        </w:rPr>
        <w:t>Come join our proud team!</w:t>
      </w:r>
    </w:p>
    <w:p w14:paraId="0F11D673" w14:textId="237192A4" w:rsidR="00F52CA2" w:rsidRPr="00E926B0" w:rsidRDefault="00E926B0" w:rsidP="00E926B0">
      <w:pPr>
        <w:pStyle w:val="NoSpacing"/>
      </w:pPr>
      <w:r w:rsidRPr="00E926B0">
        <w:rPr>
          <w:rFonts w:cstheme="minorHAnsi"/>
        </w:rPr>
        <w:t>This vacancy may close before the closing date if the recruiting manager deems sufficient applications have been received. Therefore, it is advised to complete your application as early as possible to avoid disappointment.</w:t>
      </w:r>
    </w:p>
    <w:sectPr w:rsidR="00F52CA2" w:rsidRPr="00E926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537441"/>
    <w:multiLevelType w:val="hybridMultilevel"/>
    <w:tmpl w:val="4CAE3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EE710E"/>
    <w:multiLevelType w:val="hybridMultilevel"/>
    <w:tmpl w:val="24701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3585181">
    <w:abstractNumId w:val="0"/>
  </w:num>
  <w:num w:numId="2" w16cid:durableId="1029794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6B0"/>
    <w:rsid w:val="00116729"/>
    <w:rsid w:val="005A02CD"/>
    <w:rsid w:val="006928BB"/>
    <w:rsid w:val="00695BEC"/>
    <w:rsid w:val="007F0B2F"/>
    <w:rsid w:val="00B83675"/>
    <w:rsid w:val="00E926B0"/>
    <w:rsid w:val="00F52C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A7881"/>
  <w15:chartTrackingRefBased/>
  <w15:docId w15:val="{6F72B853-5563-4C30-AC7E-8EC1145EC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6B0"/>
  </w:style>
  <w:style w:type="paragraph" w:styleId="Heading1">
    <w:name w:val="heading 1"/>
    <w:basedOn w:val="Normal"/>
    <w:next w:val="Normal"/>
    <w:link w:val="Heading1Char"/>
    <w:uiPriority w:val="9"/>
    <w:qFormat/>
    <w:rsid w:val="00E926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26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26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26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26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26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26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26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26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6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26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26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26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26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26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26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26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26B0"/>
    <w:rPr>
      <w:rFonts w:eastAsiaTheme="majorEastAsia" w:cstheme="majorBidi"/>
      <w:color w:val="272727" w:themeColor="text1" w:themeTint="D8"/>
    </w:rPr>
  </w:style>
  <w:style w:type="paragraph" w:styleId="Title">
    <w:name w:val="Title"/>
    <w:basedOn w:val="Normal"/>
    <w:next w:val="Normal"/>
    <w:link w:val="TitleChar"/>
    <w:uiPriority w:val="10"/>
    <w:qFormat/>
    <w:rsid w:val="00E926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26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26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26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26B0"/>
    <w:pPr>
      <w:spacing w:before="160"/>
      <w:jc w:val="center"/>
    </w:pPr>
    <w:rPr>
      <w:i/>
      <w:iCs/>
      <w:color w:val="404040" w:themeColor="text1" w:themeTint="BF"/>
    </w:rPr>
  </w:style>
  <w:style w:type="character" w:customStyle="1" w:styleId="QuoteChar">
    <w:name w:val="Quote Char"/>
    <w:basedOn w:val="DefaultParagraphFont"/>
    <w:link w:val="Quote"/>
    <w:uiPriority w:val="29"/>
    <w:rsid w:val="00E926B0"/>
    <w:rPr>
      <w:i/>
      <w:iCs/>
      <w:color w:val="404040" w:themeColor="text1" w:themeTint="BF"/>
    </w:rPr>
  </w:style>
  <w:style w:type="paragraph" w:styleId="ListParagraph">
    <w:name w:val="List Paragraph"/>
    <w:aliases w:val="bullet point 1,To be reviewed"/>
    <w:basedOn w:val="Normal"/>
    <w:link w:val="ListParagraphChar"/>
    <w:uiPriority w:val="34"/>
    <w:qFormat/>
    <w:rsid w:val="00E926B0"/>
    <w:pPr>
      <w:ind w:left="720"/>
      <w:contextualSpacing/>
    </w:pPr>
  </w:style>
  <w:style w:type="character" w:styleId="IntenseEmphasis">
    <w:name w:val="Intense Emphasis"/>
    <w:basedOn w:val="DefaultParagraphFont"/>
    <w:uiPriority w:val="21"/>
    <w:qFormat/>
    <w:rsid w:val="00E926B0"/>
    <w:rPr>
      <w:i/>
      <w:iCs/>
      <w:color w:val="0F4761" w:themeColor="accent1" w:themeShade="BF"/>
    </w:rPr>
  </w:style>
  <w:style w:type="paragraph" w:styleId="IntenseQuote">
    <w:name w:val="Intense Quote"/>
    <w:basedOn w:val="Normal"/>
    <w:next w:val="Normal"/>
    <w:link w:val="IntenseQuoteChar"/>
    <w:uiPriority w:val="30"/>
    <w:qFormat/>
    <w:rsid w:val="00E926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26B0"/>
    <w:rPr>
      <w:i/>
      <w:iCs/>
      <w:color w:val="0F4761" w:themeColor="accent1" w:themeShade="BF"/>
    </w:rPr>
  </w:style>
  <w:style w:type="character" w:styleId="IntenseReference">
    <w:name w:val="Intense Reference"/>
    <w:basedOn w:val="DefaultParagraphFont"/>
    <w:uiPriority w:val="32"/>
    <w:qFormat/>
    <w:rsid w:val="00E926B0"/>
    <w:rPr>
      <w:b/>
      <w:bCs/>
      <w:smallCaps/>
      <w:color w:val="0F4761" w:themeColor="accent1" w:themeShade="BF"/>
      <w:spacing w:val="5"/>
    </w:rPr>
  </w:style>
  <w:style w:type="paragraph" w:styleId="NoSpacing">
    <w:name w:val="No Spacing"/>
    <w:uiPriority w:val="1"/>
    <w:qFormat/>
    <w:rsid w:val="00E926B0"/>
    <w:pPr>
      <w:spacing w:after="0" w:line="240" w:lineRule="auto"/>
    </w:pPr>
  </w:style>
  <w:style w:type="character" w:customStyle="1" w:styleId="ListParagraphChar">
    <w:name w:val="List Paragraph Char"/>
    <w:aliases w:val="bullet point 1 Char,To be reviewed Char"/>
    <w:link w:val="ListParagraph"/>
    <w:uiPriority w:val="34"/>
    <w:locked/>
    <w:rsid w:val="00E926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236B7B167F274A883AC3139502BC7C" ma:contentTypeVersion="4" ma:contentTypeDescription="Create a new document." ma:contentTypeScope="" ma:versionID="8885ca6eb823df35ba7ae67fc77ae36d">
  <xsd:schema xmlns:xsd="http://www.w3.org/2001/XMLSchema" xmlns:xs="http://www.w3.org/2001/XMLSchema" xmlns:p="http://schemas.microsoft.com/office/2006/metadata/properties" xmlns:ns2="34aa6b02-16d4-4475-96f1-328db05cba2a" targetNamespace="http://schemas.microsoft.com/office/2006/metadata/properties" ma:root="true" ma:fieldsID="adcf5b98593acf27434e26af3761a584" ns2:_="">
    <xsd:import namespace="34aa6b02-16d4-4475-96f1-328db05cba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a6b02-16d4-4475-96f1-328db05cba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5A6EB0-3C5F-4D6B-A0B8-EDC5FFB93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a6b02-16d4-4475-96f1-328db05cb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1A8138-687E-428E-9944-1DC3627A58D0}">
  <ds:schemaRefs>
    <ds:schemaRef ds:uri="http://schemas.microsoft.com/sharepoint/v3/contenttype/forms"/>
  </ds:schemaRefs>
</ds:datastoreItem>
</file>

<file path=customXml/itemProps3.xml><?xml version="1.0" encoding="utf-8"?>
<ds:datastoreItem xmlns:ds="http://schemas.openxmlformats.org/officeDocument/2006/customXml" ds:itemID="{BA6F8349-8385-4B07-826E-6CC7B0D0A602}">
  <ds:schemaRefs>
    <ds:schemaRef ds:uri="34aa6b02-16d4-4475-96f1-328db05cba2a"/>
    <ds:schemaRef ds:uri="http://schemas.microsoft.com/office/2006/documentManagement/types"/>
    <ds:schemaRef ds:uri="http://schemas.microsoft.com/office/infopath/2007/PartnerControls"/>
    <ds:schemaRef ds:uri="http://purl.org/dc/dcmitype/"/>
    <ds:schemaRef ds:uri="http://purl.org/dc/elements/1.1/"/>
    <ds:schemaRef ds:uri="http://schemas.openxmlformats.org/package/2006/metadata/core-properties"/>
    <ds:schemaRef ds:uri="http://www.w3.org/XML/1998/namespace"/>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2732</Characters>
  <Application>Microsoft Office Word</Application>
  <DocSecurity>0</DocSecurity>
  <Lines>62</Lines>
  <Paragraphs>42</Paragraphs>
  <ScaleCrop>false</ScaleCrop>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Moran</dc:creator>
  <cp:keywords/>
  <dc:description/>
  <cp:lastModifiedBy>Louise Moran</cp:lastModifiedBy>
  <cp:revision>2</cp:revision>
  <dcterms:created xsi:type="dcterms:W3CDTF">2025-11-07T09:03:00Z</dcterms:created>
  <dcterms:modified xsi:type="dcterms:W3CDTF">2025-11-07T09:03:00Z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0x01010056236B7B167F274A883AC3139502BC7C</vt:lpwstr>
  </property>
</Properties>
</file>