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B586" w14:textId="403543B8" w:rsidR="00F00E33" w:rsidRPr="00176537" w:rsidRDefault="00F00E33">
      <w:pPr>
        <w:rPr>
          <w:rFonts w:cstheme="minorHAnsi"/>
        </w:rPr>
      </w:pPr>
    </w:p>
    <w:p w14:paraId="0CDFE501" w14:textId="77777777" w:rsidR="00654EC0" w:rsidRPr="00176537" w:rsidRDefault="00654EC0" w:rsidP="00654EC0">
      <w:pPr>
        <w:spacing w:after="120" w:line="288" w:lineRule="auto"/>
        <w:rPr>
          <w:rFonts w:cstheme="minorHAnsi"/>
          <w:b/>
          <w:color w:val="323E4F" w:themeColor="text2" w:themeShade="BF"/>
          <w:sz w:val="56"/>
          <w:szCs w:val="56"/>
        </w:rPr>
      </w:pPr>
      <w:r w:rsidRPr="00176537">
        <w:rPr>
          <w:rFonts w:cstheme="minorHAnsi"/>
          <w:b/>
          <w:color w:val="323E4F" w:themeColor="text2" w:themeShade="BF"/>
          <w:sz w:val="56"/>
          <w:szCs w:val="56"/>
        </w:rPr>
        <w:t>Job Description</w:t>
      </w:r>
    </w:p>
    <w:p w14:paraId="046114BC" w14:textId="77777777" w:rsidR="00654EC0" w:rsidRPr="00176537" w:rsidRDefault="00654EC0" w:rsidP="00654EC0">
      <w:pPr>
        <w:spacing w:after="0" w:line="288" w:lineRule="auto"/>
        <w:rPr>
          <w:rFonts w:cstheme="minorHAnsi"/>
          <w:b/>
          <w:color w:val="25A7A1"/>
        </w:rPr>
      </w:pPr>
      <w:r w:rsidRPr="00176537">
        <w:rPr>
          <w:rFonts w:cstheme="minorHAnsi"/>
          <w:noProof/>
        </w:rPr>
        <mc:AlternateContent>
          <mc:Choice Requires="wps">
            <w:drawing>
              <wp:anchor distT="0" distB="0" distL="114300" distR="114300" simplePos="0" relativeHeight="251696128" behindDoc="0" locked="0" layoutInCell="1" allowOverlap="1" wp14:anchorId="0B82AE77" wp14:editId="2F6BC1DB">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A0B46" id="Straight Connector 428560316" o:spid="_x0000_s1026" style="position:absolute;z-index:251696128;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10BE6441" w14:textId="2E886DFF" w:rsidR="00654EC0" w:rsidRPr="00176537" w:rsidRDefault="00654EC0" w:rsidP="00654EC0">
      <w:pPr>
        <w:spacing w:after="0" w:line="288" w:lineRule="auto"/>
        <w:rPr>
          <w:rFonts w:cstheme="minorHAnsi"/>
          <w:b/>
        </w:rPr>
      </w:pPr>
      <w:r w:rsidRPr="00176537">
        <w:rPr>
          <w:rFonts w:cstheme="minorHAnsi"/>
          <w:b/>
          <w:color w:val="25A7A1"/>
        </w:rPr>
        <w:t>Job Title:</w:t>
      </w:r>
      <w:r w:rsidR="009B71A7" w:rsidRPr="00176537">
        <w:rPr>
          <w:rFonts w:cstheme="minorHAnsi"/>
          <w:b/>
        </w:rPr>
        <w:t xml:space="preserve"> </w:t>
      </w:r>
      <w:r w:rsidR="00176537" w:rsidRPr="00176537">
        <w:rPr>
          <w:rFonts w:cstheme="minorHAnsi"/>
          <w:b/>
        </w:rPr>
        <w:t>Non-Executive Director (NED)</w:t>
      </w:r>
      <w:r w:rsidRPr="00176537">
        <w:rPr>
          <w:rFonts w:cstheme="minorHAnsi"/>
          <w:b/>
        </w:rPr>
        <w:tab/>
      </w:r>
      <w:r w:rsidRPr="00176537">
        <w:rPr>
          <w:rFonts w:cstheme="minorHAnsi"/>
          <w:b/>
        </w:rPr>
        <w:tab/>
      </w:r>
    </w:p>
    <w:p w14:paraId="1AC0C661" w14:textId="7AA85428" w:rsidR="009B71A7" w:rsidRPr="00176537" w:rsidRDefault="00654EC0" w:rsidP="00654EC0">
      <w:pPr>
        <w:spacing w:after="0" w:line="288" w:lineRule="auto"/>
        <w:ind w:left="2160" w:hanging="2160"/>
        <w:rPr>
          <w:rFonts w:cstheme="minorHAnsi"/>
          <w:b/>
        </w:rPr>
      </w:pPr>
      <w:r w:rsidRPr="00176537">
        <w:rPr>
          <w:rFonts w:cstheme="minorHAnsi"/>
          <w:b/>
          <w:color w:val="25A7A1"/>
        </w:rPr>
        <w:t>Based:</w:t>
      </w:r>
      <w:r w:rsidRPr="00176537">
        <w:rPr>
          <w:rFonts w:cstheme="minorHAnsi"/>
          <w:b/>
        </w:rPr>
        <w:t xml:space="preserve"> </w:t>
      </w:r>
      <w:r w:rsidR="00176537" w:rsidRPr="00176537">
        <w:rPr>
          <w:rFonts w:cstheme="minorHAnsi"/>
          <w:b/>
        </w:rPr>
        <w:t>Wavertree</w:t>
      </w:r>
    </w:p>
    <w:p w14:paraId="5E84BB80" w14:textId="5CEADB2C" w:rsidR="00654EC0" w:rsidRPr="00176537" w:rsidRDefault="00654EC0" w:rsidP="00176537">
      <w:pPr>
        <w:rPr>
          <w:rFonts w:cstheme="minorHAnsi"/>
        </w:rPr>
      </w:pPr>
      <w:r w:rsidRPr="00176537">
        <w:rPr>
          <w:rFonts w:cstheme="minorHAnsi"/>
          <w:b/>
          <w:color w:val="25A7A1"/>
        </w:rPr>
        <w:t>Hours:</w:t>
      </w:r>
      <w:r w:rsidRPr="00176537">
        <w:rPr>
          <w:rFonts w:cstheme="minorHAnsi"/>
          <w:color w:val="25A7A1"/>
        </w:rPr>
        <w:t xml:space="preserve"> </w:t>
      </w:r>
      <w:r w:rsidR="00665E07">
        <w:rPr>
          <w:rFonts w:cstheme="minorHAnsi"/>
          <w:b/>
          <w:bCs/>
        </w:rPr>
        <w:t>1</w:t>
      </w:r>
      <w:r w:rsidR="00A535CC">
        <w:rPr>
          <w:rFonts w:cstheme="minorHAnsi"/>
          <w:b/>
          <w:bCs/>
        </w:rPr>
        <w:t xml:space="preserve"> </w:t>
      </w:r>
      <w:r w:rsidR="00427513">
        <w:rPr>
          <w:rFonts w:cstheme="minorHAnsi"/>
          <w:b/>
          <w:bCs/>
        </w:rPr>
        <w:t xml:space="preserve">day </w:t>
      </w:r>
      <w:r w:rsidR="00665E07">
        <w:rPr>
          <w:rFonts w:cstheme="minorHAnsi"/>
          <w:b/>
          <w:bCs/>
        </w:rPr>
        <w:t>per</w:t>
      </w:r>
      <w:r w:rsidR="00A535CC">
        <w:rPr>
          <w:rFonts w:cstheme="minorHAnsi"/>
          <w:b/>
          <w:bCs/>
        </w:rPr>
        <w:t xml:space="preserve"> month meeting attendance </w:t>
      </w:r>
      <w:r w:rsidR="00665E07">
        <w:rPr>
          <w:rFonts w:cstheme="minorHAnsi"/>
          <w:b/>
          <w:bCs/>
        </w:rPr>
        <w:t xml:space="preserve">plus site visits &amp; </w:t>
      </w:r>
      <w:r w:rsidR="00A535CC">
        <w:rPr>
          <w:rFonts w:cstheme="minorHAnsi"/>
          <w:b/>
          <w:bCs/>
        </w:rPr>
        <w:t>preparation for meetings</w:t>
      </w:r>
      <w:r w:rsidRPr="00176537">
        <w:rPr>
          <w:rFonts w:cstheme="minorHAnsi"/>
        </w:rPr>
        <w:tab/>
      </w:r>
      <w:r w:rsidR="00665E07">
        <w:rPr>
          <w:rFonts w:cstheme="minorHAnsi"/>
        </w:rPr>
        <w:t xml:space="preserve"> </w:t>
      </w:r>
    </w:p>
    <w:tbl>
      <w:tblPr>
        <w:tblStyle w:val="TableGrid"/>
        <w:tblW w:w="0" w:type="auto"/>
        <w:tblLook w:val="04A0" w:firstRow="1" w:lastRow="0" w:firstColumn="1" w:lastColumn="0" w:noHBand="0" w:noVBand="1"/>
      </w:tblPr>
      <w:tblGrid>
        <w:gridCol w:w="9026"/>
      </w:tblGrid>
      <w:tr w:rsidR="00654EC0" w:rsidRPr="00176537" w14:paraId="712F8AE5" w14:textId="77777777" w:rsidTr="2B7FF15A">
        <w:tc>
          <w:tcPr>
            <w:tcW w:w="9750" w:type="dxa"/>
            <w:tcBorders>
              <w:top w:val="nil"/>
              <w:left w:val="nil"/>
              <w:bottom w:val="nil"/>
              <w:right w:val="nil"/>
            </w:tcBorders>
            <w:shd w:val="clear" w:color="auto" w:fill="25A7A1"/>
          </w:tcPr>
          <w:p w14:paraId="2519FDEF" w14:textId="77777777" w:rsidR="00654EC0" w:rsidRPr="00176537" w:rsidRDefault="00654EC0" w:rsidP="00F3123E">
            <w:pPr>
              <w:pStyle w:val="Default"/>
              <w:tabs>
                <w:tab w:val="left" w:pos="1999"/>
              </w:tabs>
              <w:spacing w:before="120" w:after="120" w:line="288" w:lineRule="auto"/>
              <w:jc w:val="both"/>
              <w:rPr>
                <w:rFonts w:asciiTheme="minorHAnsi" w:hAnsiTheme="minorHAnsi" w:cstheme="minorHAnsi"/>
                <w:b/>
                <w:bCs/>
                <w:color w:val="FFFFFF" w:themeColor="background1"/>
                <w:sz w:val="22"/>
                <w:szCs w:val="22"/>
                <w:lang w:val="en-GB"/>
              </w:rPr>
            </w:pPr>
            <w:r w:rsidRPr="00176537">
              <w:rPr>
                <w:rFonts w:asciiTheme="minorHAnsi" w:hAnsiTheme="minorHAnsi" w:cstheme="minorHAnsi"/>
                <w:b/>
                <w:bCs/>
                <w:color w:val="FFFFFF" w:themeColor="background1"/>
                <w:sz w:val="22"/>
                <w:szCs w:val="22"/>
                <w:lang w:val="en-GB"/>
              </w:rPr>
              <w:t>Job Summary</w:t>
            </w:r>
          </w:p>
        </w:tc>
      </w:tr>
      <w:tr w:rsidR="00654EC0" w:rsidRPr="00176537" w14:paraId="04E28B48" w14:textId="77777777" w:rsidTr="2B7FF15A">
        <w:tc>
          <w:tcPr>
            <w:tcW w:w="9750" w:type="dxa"/>
            <w:tcBorders>
              <w:top w:val="nil"/>
              <w:left w:val="nil"/>
              <w:bottom w:val="nil"/>
              <w:right w:val="nil"/>
            </w:tcBorders>
          </w:tcPr>
          <w:p w14:paraId="47F06190" w14:textId="77777777" w:rsidR="00654EC0" w:rsidRPr="00176537" w:rsidRDefault="00654EC0" w:rsidP="00F3123E">
            <w:pPr>
              <w:autoSpaceDE w:val="0"/>
              <w:autoSpaceDN w:val="0"/>
              <w:jc w:val="both"/>
              <w:rPr>
                <w:rFonts w:cstheme="minorHAnsi"/>
                <w:sz w:val="22"/>
                <w:szCs w:val="22"/>
                <w:lang w:val="en-GB"/>
              </w:rPr>
            </w:pPr>
          </w:p>
          <w:p w14:paraId="56E99925" w14:textId="48ABEED8" w:rsidR="00654EC0" w:rsidRPr="00176537" w:rsidRDefault="00176537" w:rsidP="2B7FF15A">
            <w:pPr>
              <w:ind w:right="-142"/>
              <w:contextualSpacing/>
              <w:rPr>
                <w:rFonts w:cstheme="minorHAnsi"/>
                <w:sz w:val="22"/>
                <w:szCs w:val="22"/>
              </w:rPr>
            </w:pPr>
            <w:r w:rsidRPr="00176537">
              <w:rPr>
                <w:rFonts w:cstheme="minorHAnsi"/>
                <w:sz w:val="22"/>
                <w:szCs w:val="22"/>
              </w:rPr>
              <w:t xml:space="preserve">To </w:t>
            </w:r>
            <w:r w:rsidR="00C9752A">
              <w:rPr>
                <w:rFonts w:cstheme="minorHAnsi"/>
                <w:sz w:val="22"/>
                <w:szCs w:val="22"/>
              </w:rPr>
              <w:t xml:space="preserve">shape the strategy, vision and purpose of Primary Care 24 (PC24), holding the organization to account for the delivery of its strategic objectives. Provide </w:t>
            </w:r>
            <w:r w:rsidRPr="00176537">
              <w:rPr>
                <w:rFonts w:cstheme="minorHAnsi"/>
                <w:sz w:val="22"/>
                <w:szCs w:val="22"/>
              </w:rPr>
              <w:t xml:space="preserve">independent advice, challenge and support through the Chair of the Board, the Chief Executive and the Executive Team, to shape how Primary Care 24 (PC24) will deliver services and comply with the requirements set out by our commissioners and the Financial Conduct Authority. </w:t>
            </w:r>
          </w:p>
          <w:p w14:paraId="532671A4" w14:textId="77777777" w:rsidR="00654EC0" w:rsidRPr="00176537" w:rsidRDefault="00654EC0" w:rsidP="00F3123E">
            <w:pPr>
              <w:jc w:val="both"/>
              <w:rPr>
                <w:rFonts w:cstheme="minorHAnsi"/>
                <w:sz w:val="22"/>
                <w:szCs w:val="22"/>
                <w:lang w:val="en-GB"/>
              </w:rPr>
            </w:pPr>
          </w:p>
        </w:tc>
      </w:tr>
      <w:tr w:rsidR="00654EC0" w:rsidRPr="00176537" w14:paraId="38BFBB49" w14:textId="77777777" w:rsidTr="2B7FF15A">
        <w:tc>
          <w:tcPr>
            <w:tcW w:w="9750" w:type="dxa"/>
            <w:tcBorders>
              <w:top w:val="nil"/>
              <w:left w:val="nil"/>
              <w:bottom w:val="nil"/>
              <w:right w:val="nil"/>
            </w:tcBorders>
            <w:shd w:val="clear" w:color="auto" w:fill="25A7A1"/>
          </w:tcPr>
          <w:p w14:paraId="0205EF73" w14:textId="77777777" w:rsidR="00654EC0" w:rsidRPr="00176537" w:rsidRDefault="00654EC0" w:rsidP="00F3123E">
            <w:pPr>
              <w:pStyle w:val="Default"/>
              <w:spacing w:before="120" w:after="120" w:line="288" w:lineRule="auto"/>
              <w:jc w:val="both"/>
              <w:rPr>
                <w:rFonts w:asciiTheme="minorHAnsi" w:hAnsiTheme="minorHAnsi" w:cstheme="minorHAnsi"/>
                <w:b/>
                <w:color w:val="FFFFFF" w:themeColor="background1"/>
                <w:sz w:val="22"/>
                <w:szCs w:val="22"/>
                <w:lang w:val="en-GB"/>
              </w:rPr>
            </w:pPr>
            <w:r w:rsidRPr="00176537">
              <w:rPr>
                <w:rFonts w:asciiTheme="minorHAnsi" w:hAnsiTheme="minorHAnsi" w:cstheme="minorHAnsi"/>
                <w:b/>
                <w:bCs/>
                <w:color w:val="FFFFFF" w:themeColor="background1"/>
                <w:sz w:val="22"/>
                <w:szCs w:val="22"/>
                <w:lang w:val="en-GB"/>
              </w:rPr>
              <w:t xml:space="preserve">Key Responsibilities </w:t>
            </w:r>
          </w:p>
        </w:tc>
      </w:tr>
    </w:tbl>
    <w:p w14:paraId="429EC1CC" w14:textId="77777777" w:rsidR="00176537" w:rsidRDefault="00176537" w:rsidP="00176537">
      <w:pPr>
        <w:spacing w:after="0" w:line="240" w:lineRule="auto"/>
        <w:rPr>
          <w:rFonts w:cstheme="minorHAnsi"/>
        </w:rPr>
      </w:pPr>
    </w:p>
    <w:p w14:paraId="39FB244F" w14:textId="72A86E5C" w:rsidR="00654EC0" w:rsidRPr="00176537" w:rsidRDefault="00176537" w:rsidP="00176537">
      <w:pPr>
        <w:spacing w:after="0" w:line="240" w:lineRule="auto"/>
        <w:ind w:right="237"/>
        <w:rPr>
          <w:rFonts w:cstheme="minorHAnsi"/>
        </w:rPr>
      </w:pPr>
      <w:r w:rsidRPr="00176537">
        <w:rPr>
          <w:rFonts w:cstheme="minorHAnsi"/>
        </w:rPr>
        <w:t>As a Non-Executive Director at PC24 you will be responsible for the following:</w:t>
      </w:r>
    </w:p>
    <w:p w14:paraId="549EE30A" w14:textId="77777777" w:rsidR="00176537" w:rsidRPr="00176537" w:rsidRDefault="00176537" w:rsidP="00176537">
      <w:pPr>
        <w:spacing w:after="0" w:line="240" w:lineRule="auto"/>
        <w:ind w:right="237"/>
        <w:rPr>
          <w:rFonts w:cstheme="minorHAnsi"/>
        </w:rPr>
      </w:pPr>
    </w:p>
    <w:p w14:paraId="73BC597E" w14:textId="64905DCA" w:rsidR="00932078" w:rsidRDefault="00932078" w:rsidP="00176537">
      <w:pPr>
        <w:pStyle w:val="ListParagraph"/>
        <w:numPr>
          <w:ilvl w:val="0"/>
          <w:numId w:val="15"/>
        </w:numPr>
        <w:tabs>
          <w:tab w:val="left" w:pos="1615"/>
        </w:tabs>
        <w:ind w:right="237"/>
        <w:jc w:val="both"/>
        <w:rPr>
          <w:rFonts w:cstheme="minorHAnsi"/>
        </w:rPr>
      </w:pPr>
      <w:r>
        <w:rPr>
          <w:rFonts w:cstheme="minorHAnsi"/>
        </w:rPr>
        <w:t>This role will undertake the Chair responsibility for the organisation</w:t>
      </w:r>
      <w:r w:rsidR="00665E07">
        <w:rPr>
          <w:rFonts w:cstheme="minorHAnsi"/>
        </w:rPr>
        <w:t>s</w:t>
      </w:r>
      <w:r>
        <w:rPr>
          <w:rFonts w:cstheme="minorHAnsi"/>
        </w:rPr>
        <w:t xml:space="preserve"> Resources </w:t>
      </w:r>
      <w:r w:rsidR="00665E07">
        <w:rPr>
          <w:rFonts w:cstheme="minorHAnsi"/>
        </w:rPr>
        <w:t>Committe</w:t>
      </w:r>
      <w:r>
        <w:rPr>
          <w:rFonts w:cstheme="minorHAnsi"/>
        </w:rPr>
        <w:t>e</w:t>
      </w:r>
      <w:r w:rsidR="00665E07">
        <w:rPr>
          <w:rFonts w:cstheme="minorHAnsi"/>
        </w:rPr>
        <w:t>,</w:t>
      </w:r>
      <w:r>
        <w:rPr>
          <w:rFonts w:cstheme="minorHAnsi"/>
        </w:rPr>
        <w:t xml:space="preserve"> focussing on financial,</w:t>
      </w:r>
      <w:r w:rsidR="00665E07">
        <w:rPr>
          <w:rFonts w:cstheme="minorHAnsi"/>
        </w:rPr>
        <w:t xml:space="preserve"> people</w:t>
      </w:r>
      <w:r>
        <w:rPr>
          <w:rFonts w:cstheme="minorHAnsi"/>
        </w:rPr>
        <w:t xml:space="preserve"> and wider resource management including estate and information technology.</w:t>
      </w:r>
    </w:p>
    <w:p w14:paraId="33AFFA37" w14:textId="37347D6C" w:rsidR="003E01BC" w:rsidRDefault="00176537" w:rsidP="00176537">
      <w:pPr>
        <w:pStyle w:val="ListParagraph"/>
        <w:numPr>
          <w:ilvl w:val="0"/>
          <w:numId w:val="15"/>
        </w:numPr>
        <w:tabs>
          <w:tab w:val="left" w:pos="1615"/>
        </w:tabs>
        <w:ind w:right="237"/>
        <w:jc w:val="both"/>
        <w:rPr>
          <w:rFonts w:cstheme="minorHAnsi"/>
        </w:rPr>
      </w:pPr>
      <w:r>
        <w:rPr>
          <w:rFonts w:cstheme="minorHAnsi"/>
        </w:rPr>
        <w:t>Ensuring that the work of PC24 is carried out within a robust governance framework, maintaining compliance with regulatory requirements, ensuring high levels of accountability, probity and value for money.</w:t>
      </w:r>
    </w:p>
    <w:p w14:paraId="6E4C2053" w14:textId="05A2372D" w:rsidR="00176537" w:rsidRDefault="00176537" w:rsidP="00176537">
      <w:pPr>
        <w:pStyle w:val="ListParagraph"/>
        <w:numPr>
          <w:ilvl w:val="0"/>
          <w:numId w:val="15"/>
        </w:numPr>
        <w:tabs>
          <w:tab w:val="left" w:pos="1615"/>
        </w:tabs>
        <w:ind w:right="237"/>
        <w:jc w:val="both"/>
        <w:rPr>
          <w:rFonts w:cstheme="minorHAnsi"/>
        </w:rPr>
      </w:pPr>
      <w:r>
        <w:rPr>
          <w:rFonts w:cstheme="minorHAnsi"/>
        </w:rPr>
        <w:t>Contributing to the shaping and development of the future vision and strategic direction of PC24</w:t>
      </w:r>
    </w:p>
    <w:p w14:paraId="09544AD9" w14:textId="7BCC1744" w:rsidR="00176537" w:rsidRDefault="00176537" w:rsidP="00C92FB9">
      <w:pPr>
        <w:pStyle w:val="ListParagraph"/>
        <w:numPr>
          <w:ilvl w:val="0"/>
          <w:numId w:val="15"/>
        </w:numPr>
        <w:tabs>
          <w:tab w:val="left" w:pos="1615"/>
        </w:tabs>
        <w:jc w:val="both"/>
        <w:rPr>
          <w:rFonts w:cstheme="minorHAnsi"/>
        </w:rPr>
      </w:pPr>
      <w:r>
        <w:rPr>
          <w:rFonts w:cstheme="minorHAnsi"/>
        </w:rPr>
        <w:t xml:space="preserve">Contributing </w:t>
      </w:r>
      <w:r w:rsidR="00B47CA1">
        <w:rPr>
          <w:rFonts w:cstheme="minorHAnsi"/>
        </w:rPr>
        <w:t>t</w:t>
      </w:r>
      <w:r>
        <w:rPr>
          <w:rFonts w:cstheme="minorHAnsi"/>
        </w:rPr>
        <w:t xml:space="preserve">o ensuring that PC24 provides </w:t>
      </w:r>
      <w:r w:rsidR="00B47CA1">
        <w:rPr>
          <w:rFonts w:cstheme="minorHAnsi"/>
        </w:rPr>
        <w:t>safe, caring and effective healthcare services to its patients and the wider community.</w:t>
      </w:r>
    </w:p>
    <w:p w14:paraId="12ACB44C" w14:textId="457643E9" w:rsidR="00B47CA1" w:rsidRDefault="00B47CA1" w:rsidP="00C92FB9">
      <w:pPr>
        <w:pStyle w:val="ListParagraph"/>
        <w:numPr>
          <w:ilvl w:val="0"/>
          <w:numId w:val="15"/>
        </w:numPr>
        <w:tabs>
          <w:tab w:val="left" w:pos="1615"/>
        </w:tabs>
        <w:jc w:val="both"/>
        <w:rPr>
          <w:rFonts w:cstheme="minorHAnsi"/>
        </w:rPr>
      </w:pPr>
      <w:r>
        <w:rPr>
          <w:rFonts w:cstheme="minorHAnsi"/>
        </w:rPr>
        <w:t>To assist in the appointment (or removal) of the Chief Executive and other members of the Executive Team.</w:t>
      </w:r>
    </w:p>
    <w:p w14:paraId="685EFBAA" w14:textId="618D5C00" w:rsidR="00B47CA1" w:rsidRDefault="00B47CA1" w:rsidP="00C92FB9">
      <w:pPr>
        <w:pStyle w:val="ListParagraph"/>
        <w:numPr>
          <w:ilvl w:val="0"/>
          <w:numId w:val="15"/>
        </w:numPr>
        <w:tabs>
          <w:tab w:val="left" w:pos="1615"/>
        </w:tabs>
        <w:jc w:val="both"/>
        <w:rPr>
          <w:rFonts w:cstheme="minorHAnsi"/>
        </w:rPr>
      </w:pPr>
      <w:r>
        <w:rPr>
          <w:rFonts w:cstheme="minorHAnsi"/>
        </w:rPr>
        <w:t>Mon</w:t>
      </w:r>
      <w:r w:rsidR="00C9752A">
        <w:rPr>
          <w:rFonts w:cstheme="minorHAnsi"/>
        </w:rPr>
        <w:t>itor the performance and conduct of the Executive Team in meeting their agreed goals, objectives and statutory responsibilities.</w:t>
      </w:r>
    </w:p>
    <w:p w14:paraId="721F01F2" w14:textId="15321286" w:rsidR="00C9752A" w:rsidRDefault="00C9752A" w:rsidP="00C92FB9">
      <w:pPr>
        <w:pStyle w:val="ListParagraph"/>
        <w:numPr>
          <w:ilvl w:val="0"/>
          <w:numId w:val="15"/>
        </w:numPr>
        <w:tabs>
          <w:tab w:val="left" w:pos="1615"/>
        </w:tabs>
        <w:jc w:val="both"/>
        <w:rPr>
          <w:rFonts w:cstheme="minorHAnsi"/>
        </w:rPr>
      </w:pPr>
      <w:r>
        <w:rPr>
          <w:rFonts w:cstheme="minorHAnsi"/>
        </w:rPr>
        <w:t>Provide visible leadership within PC24, modelling the organisation’s values and positive behaviours through visits to centres and staff engagement.</w:t>
      </w:r>
    </w:p>
    <w:p w14:paraId="5D59B94C" w14:textId="41DE0ABB" w:rsidR="00C9752A" w:rsidRDefault="00C9752A" w:rsidP="00C92FB9">
      <w:pPr>
        <w:pStyle w:val="ListParagraph"/>
        <w:numPr>
          <w:ilvl w:val="0"/>
          <w:numId w:val="15"/>
        </w:numPr>
        <w:tabs>
          <w:tab w:val="left" w:pos="1615"/>
        </w:tabs>
        <w:jc w:val="both"/>
        <w:rPr>
          <w:rFonts w:cstheme="minorHAnsi"/>
        </w:rPr>
      </w:pPr>
      <w:r>
        <w:rPr>
          <w:rFonts w:cstheme="minorHAnsi"/>
        </w:rPr>
        <w:t>Promote equality of opportunity and prevention of discrimination in the treatment of its patients and staff.</w:t>
      </w:r>
    </w:p>
    <w:p w14:paraId="24B89BE6" w14:textId="0B2134B3" w:rsidR="00C9752A" w:rsidRDefault="00C9752A" w:rsidP="00C92FB9">
      <w:pPr>
        <w:pStyle w:val="ListParagraph"/>
        <w:numPr>
          <w:ilvl w:val="0"/>
          <w:numId w:val="15"/>
        </w:numPr>
        <w:tabs>
          <w:tab w:val="left" w:pos="1615"/>
        </w:tabs>
        <w:jc w:val="both"/>
        <w:rPr>
          <w:rFonts w:cstheme="minorHAnsi"/>
        </w:rPr>
      </w:pPr>
      <w:r>
        <w:rPr>
          <w:rFonts w:cstheme="minorHAnsi"/>
        </w:rPr>
        <w:t>Foster and maintain relationships with local commissioners, public figures and the third sector.</w:t>
      </w:r>
    </w:p>
    <w:p w14:paraId="6217F112" w14:textId="12F2593A" w:rsidR="00C9752A" w:rsidRDefault="00C9752A" w:rsidP="00C92FB9">
      <w:pPr>
        <w:pStyle w:val="ListParagraph"/>
        <w:numPr>
          <w:ilvl w:val="0"/>
          <w:numId w:val="15"/>
        </w:numPr>
        <w:tabs>
          <w:tab w:val="left" w:pos="1615"/>
        </w:tabs>
        <w:jc w:val="both"/>
        <w:rPr>
          <w:rFonts w:cstheme="minorHAnsi"/>
        </w:rPr>
      </w:pPr>
      <w:r>
        <w:rPr>
          <w:rFonts w:cstheme="minorHAnsi"/>
        </w:rPr>
        <w:t>Contribute to the development of the workforce, community and partner stakeholder engagement groups.</w:t>
      </w:r>
    </w:p>
    <w:p w14:paraId="5825B67D" w14:textId="423474C1" w:rsidR="00C9752A" w:rsidRDefault="00C9752A" w:rsidP="00C92FB9">
      <w:pPr>
        <w:pStyle w:val="ListParagraph"/>
        <w:numPr>
          <w:ilvl w:val="0"/>
          <w:numId w:val="15"/>
        </w:numPr>
        <w:tabs>
          <w:tab w:val="left" w:pos="1615"/>
        </w:tabs>
        <w:jc w:val="both"/>
        <w:rPr>
          <w:rFonts w:cstheme="minorHAnsi"/>
        </w:rPr>
      </w:pPr>
      <w:r>
        <w:rPr>
          <w:rFonts w:cstheme="minorHAnsi"/>
        </w:rPr>
        <w:t>Provide effective governance to PC24 by ensuring that the organisation delivers high-quality and safe health services, invests its resources in a way that delivers optimal outcomes and provides accessible and responsive services to the local population.</w:t>
      </w:r>
    </w:p>
    <w:p w14:paraId="15C06024" w14:textId="21DBE007" w:rsidR="006C0425" w:rsidRPr="00665E07" w:rsidRDefault="00C9752A" w:rsidP="006C0425">
      <w:pPr>
        <w:pStyle w:val="ListParagraph"/>
        <w:numPr>
          <w:ilvl w:val="0"/>
          <w:numId w:val="15"/>
        </w:numPr>
        <w:tabs>
          <w:tab w:val="left" w:pos="1615"/>
        </w:tabs>
        <w:jc w:val="both"/>
        <w:rPr>
          <w:rFonts w:cstheme="minorHAnsi"/>
        </w:rPr>
      </w:pPr>
      <w:r>
        <w:rPr>
          <w:rFonts w:cstheme="minorHAnsi"/>
        </w:rPr>
        <w:lastRenderedPageBreak/>
        <w:t xml:space="preserve">Ensure that PC24 works with its patients and members of the public to help shape health services to meet their needs and that public money </w:t>
      </w:r>
      <w:r w:rsidR="006C0425">
        <w:rPr>
          <w:rFonts w:cstheme="minorHAnsi"/>
        </w:rPr>
        <w:t>is spent in a fair, efficient, effective and economic way.</w:t>
      </w:r>
    </w:p>
    <w:p w14:paraId="787F4882" w14:textId="545D2E27" w:rsidR="00654EC0" w:rsidRPr="006C0425" w:rsidRDefault="00654EC0" w:rsidP="006C0425">
      <w:pPr>
        <w:rPr>
          <w:rFonts w:cstheme="minorHAnsi"/>
          <w:b/>
          <w:color w:val="323E4F" w:themeColor="text2" w:themeShade="BF"/>
        </w:rPr>
      </w:pPr>
      <w:r w:rsidRPr="006C0425">
        <w:rPr>
          <w:rFonts w:cstheme="minorHAnsi"/>
          <w:b/>
          <w:color w:val="323E4F" w:themeColor="text2" w:themeShade="BF"/>
        </w:rPr>
        <w:t xml:space="preserve">Personal </w:t>
      </w:r>
      <w:r w:rsidR="006C0425" w:rsidRPr="006C0425">
        <w:rPr>
          <w:rFonts w:cstheme="minorHAnsi"/>
          <w:b/>
          <w:color w:val="323E4F" w:themeColor="text2" w:themeShade="BF"/>
        </w:rPr>
        <w:t>S</w:t>
      </w:r>
      <w:r w:rsidRPr="006C0425">
        <w:rPr>
          <w:rFonts w:cstheme="minorHAnsi"/>
          <w:b/>
          <w:color w:val="323E4F" w:themeColor="text2" w:themeShade="BF"/>
        </w:rPr>
        <w:t>pecification</w:t>
      </w:r>
    </w:p>
    <w:tbl>
      <w:tblPr>
        <w:tblStyle w:val="GridTable4-Accent11"/>
        <w:tblpPr w:leftFromText="180" w:rightFromText="180" w:vertAnchor="text" w:horzAnchor="margin" w:tblpXSpec="center" w:tblpY="136"/>
        <w:tblW w:w="8794" w:type="dxa"/>
        <w:tblLook w:val="04A0" w:firstRow="1" w:lastRow="0" w:firstColumn="1" w:lastColumn="0" w:noHBand="0" w:noVBand="1"/>
      </w:tblPr>
      <w:tblGrid>
        <w:gridCol w:w="4679"/>
        <w:gridCol w:w="4115"/>
      </w:tblGrid>
      <w:tr w:rsidR="006C0425" w:rsidRPr="00BC25FD" w14:paraId="54241A38" w14:textId="77777777" w:rsidTr="006C0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shd w:val="clear" w:color="auto" w:fill="25A7A1"/>
          </w:tcPr>
          <w:p w14:paraId="4E2BC42F" w14:textId="77777777" w:rsidR="006C0425" w:rsidRPr="008F0ACA" w:rsidRDefault="006C0425" w:rsidP="006C0CBD">
            <w:pPr>
              <w:spacing w:before="120" w:after="40" w:line="20" w:lineRule="atLeast"/>
              <w:jc w:val="center"/>
              <w:rPr>
                <w:rFonts w:asciiTheme="majorHAnsi" w:eastAsia="Times New Roman" w:hAnsiTheme="majorHAnsi" w:cstheme="majorHAnsi"/>
                <w:sz w:val="24"/>
                <w:szCs w:val="24"/>
              </w:rPr>
            </w:pPr>
            <w:r w:rsidRPr="008F0ACA">
              <w:rPr>
                <w:rFonts w:asciiTheme="majorHAnsi" w:eastAsia="Times New Roman" w:hAnsiTheme="majorHAnsi" w:cstheme="majorHAnsi"/>
                <w:sz w:val="24"/>
                <w:szCs w:val="24"/>
              </w:rPr>
              <w:t>Essential</w:t>
            </w:r>
          </w:p>
        </w:tc>
        <w:tc>
          <w:tcPr>
            <w:tcW w:w="4115" w:type="dxa"/>
            <w:shd w:val="clear" w:color="auto" w:fill="25A7A1"/>
          </w:tcPr>
          <w:p w14:paraId="00122BB9" w14:textId="77777777" w:rsidR="006C0425" w:rsidRPr="008F0ACA" w:rsidRDefault="006C0425" w:rsidP="006C0CBD">
            <w:pPr>
              <w:spacing w:before="120" w:after="40" w:line="20" w:lineRule="atLeas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rPr>
            </w:pPr>
            <w:r w:rsidRPr="008F0ACA">
              <w:rPr>
                <w:rFonts w:asciiTheme="majorHAnsi" w:eastAsia="Times New Roman" w:hAnsiTheme="majorHAnsi" w:cstheme="majorHAnsi"/>
                <w:sz w:val="24"/>
                <w:szCs w:val="24"/>
              </w:rPr>
              <w:t>Desirable</w:t>
            </w:r>
          </w:p>
        </w:tc>
      </w:tr>
      <w:tr w:rsidR="006C0425" w:rsidRPr="00BC25FD" w14:paraId="36AF38B4" w14:textId="77777777" w:rsidTr="006C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4" w:type="dxa"/>
            <w:gridSpan w:val="2"/>
            <w:shd w:val="clear" w:color="auto" w:fill="25A7A1"/>
          </w:tcPr>
          <w:p w14:paraId="080EB129" w14:textId="77777777" w:rsidR="006C0425" w:rsidRPr="008F0ACA" w:rsidRDefault="006C0425" w:rsidP="006C0CBD">
            <w:pPr>
              <w:spacing w:before="120" w:after="40" w:line="20" w:lineRule="atLeast"/>
              <w:jc w:val="center"/>
              <w:rPr>
                <w:rFonts w:asciiTheme="majorHAnsi" w:eastAsia="Times New Roman" w:hAnsiTheme="majorHAnsi" w:cstheme="majorHAnsi"/>
                <w:color w:val="FFFFFF" w:themeColor="background1"/>
                <w:sz w:val="24"/>
                <w:szCs w:val="24"/>
              </w:rPr>
            </w:pPr>
            <w:r w:rsidRPr="008F0ACA">
              <w:rPr>
                <w:rFonts w:asciiTheme="majorHAnsi" w:eastAsia="Times New Roman" w:hAnsiTheme="majorHAnsi" w:cstheme="majorHAnsi"/>
                <w:color w:val="FFFFFF" w:themeColor="background1"/>
                <w:sz w:val="24"/>
                <w:szCs w:val="24"/>
              </w:rPr>
              <w:t>Experience</w:t>
            </w:r>
          </w:p>
        </w:tc>
      </w:tr>
      <w:tr w:rsidR="006C0425" w:rsidRPr="00A35193" w14:paraId="510102D8" w14:textId="77777777" w:rsidTr="006C0CBD">
        <w:tc>
          <w:tcPr>
            <w:cnfStyle w:val="001000000000" w:firstRow="0" w:lastRow="0" w:firstColumn="1" w:lastColumn="0" w:oddVBand="0" w:evenVBand="0" w:oddHBand="0" w:evenHBand="0" w:firstRowFirstColumn="0" w:firstRowLastColumn="0" w:lastRowFirstColumn="0" w:lastRowLastColumn="0"/>
            <w:tcW w:w="4679" w:type="dxa"/>
          </w:tcPr>
          <w:p w14:paraId="7B1F1DD0" w14:textId="77777777" w:rsidR="006C0425" w:rsidRPr="00A35193" w:rsidRDefault="006C0425" w:rsidP="006C0CBD">
            <w:pPr>
              <w:pStyle w:val="NoSpacing"/>
              <w:spacing w:before="120" w:after="120" w:line="20" w:lineRule="atLeast"/>
              <w:rPr>
                <w:rFonts w:asciiTheme="majorHAnsi" w:hAnsiTheme="majorHAnsi" w:cstheme="majorHAnsi"/>
                <w:b w:val="0"/>
                <w:bCs w:val="0"/>
                <w:color w:val="595959" w:themeColor="text1" w:themeTint="A6"/>
                <w:sz w:val="22"/>
                <w:szCs w:val="22"/>
              </w:rPr>
            </w:pPr>
            <w:r w:rsidRPr="00A35193">
              <w:rPr>
                <w:rFonts w:asciiTheme="majorHAnsi" w:hAnsiTheme="majorHAnsi" w:cstheme="majorHAnsi"/>
                <w:b w:val="0"/>
                <w:bCs w:val="0"/>
                <w:color w:val="595959" w:themeColor="text1" w:themeTint="A6"/>
                <w:sz w:val="22"/>
                <w:szCs w:val="22"/>
              </w:rPr>
              <w:t>Experience of working at a senior level in the private, public or voluntary sector</w:t>
            </w:r>
          </w:p>
        </w:tc>
        <w:tc>
          <w:tcPr>
            <w:tcW w:w="4115" w:type="dxa"/>
          </w:tcPr>
          <w:p w14:paraId="73C7BF40" w14:textId="77777777" w:rsidR="006C0425" w:rsidRPr="00A35193" w:rsidRDefault="006C0425" w:rsidP="006C0CBD">
            <w:pPr>
              <w:spacing w:before="120" w:after="120" w:line="20" w:lineRule="atLeas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595959" w:themeColor="text1" w:themeTint="A6"/>
              </w:rPr>
            </w:pPr>
            <w:r>
              <w:rPr>
                <w:rFonts w:asciiTheme="majorHAnsi" w:eastAsia="Times New Roman" w:hAnsiTheme="majorHAnsi" w:cstheme="majorHAnsi"/>
                <w:color w:val="595959" w:themeColor="text1" w:themeTint="A6"/>
              </w:rPr>
              <w:t>Experience of working in a commercial environment</w:t>
            </w:r>
          </w:p>
        </w:tc>
      </w:tr>
      <w:tr w:rsidR="006C0425" w:rsidRPr="00A35193" w14:paraId="6C224077" w14:textId="77777777" w:rsidTr="006C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tcPr>
          <w:p w14:paraId="2ED6F767" w14:textId="77777777" w:rsidR="006C0425" w:rsidRPr="00A35193" w:rsidRDefault="006C0425" w:rsidP="006C0CBD">
            <w:pPr>
              <w:spacing w:before="120" w:after="120" w:line="20" w:lineRule="atLeast"/>
              <w:rPr>
                <w:rFonts w:asciiTheme="majorHAnsi" w:hAnsiTheme="majorHAnsi" w:cstheme="majorHAnsi"/>
                <w:color w:val="595959" w:themeColor="text1" w:themeTint="A6"/>
              </w:rPr>
            </w:pPr>
            <w:r w:rsidRPr="00A35193">
              <w:rPr>
                <w:rFonts w:asciiTheme="majorHAnsi" w:hAnsiTheme="majorHAnsi" w:cstheme="majorHAnsi"/>
                <w:b w:val="0"/>
                <w:bCs w:val="0"/>
                <w:color w:val="595959" w:themeColor="text1" w:themeTint="A6"/>
              </w:rPr>
              <w:t>Understanding of the interfaces between planned and unplanned (Urgent and Emergency) Health Care and between Primary and Secondary care systems</w:t>
            </w:r>
          </w:p>
        </w:tc>
        <w:tc>
          <w:tcPr>
            <w:tcW w:w="4115" w:type="dxa"/>
            <w:shd w:val="clear" w:color="auto" w:fill="auto"/>
          </w:tcPr>
          <w:p w14:paraId="07DE0995" w14:textId="77777777" w:rsidR="006C0425" w:rsidRPr="00A35193" w:rsidRDefault="006C0425" w:rsidP="006C0CBD">
            <w:pPr>
              <w:spacing w:before="120" w:after="120" w:line="2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 xml:space="preserve">Experience of establishing, developing or taking to market innovative products or services. </w:t>
            </w:r>
          </w:p>
        </w:tc>
      </w:tr>
      <w:tr w:rsidR="006C0425" w:rsidRPr="00A35193" w14:paraId="102811DC" w14:textId="77777777" w:rsidTr="006C0CBD">
        <w:tc>
          <w:tcPr>
            <w:cnfStyle w:val="001000000000" w:firstRow="0" w:lastRow="0" w:firstColumn="1" w:lastColumn="0" w:oddVBand="0" w:evenVBand="0" w:oddHBand="0" w:evenHBand="0" w:firstRowFirstColumn="0" w:firstRowLastColumn="0" w:lastRowFirstColumn="0" w:lastRowLastColumn="0"/>
            <w:tcW w:w="4679" w:type="dxa"/>
          </w:tcPr>
          <w:p w14:paraId="790FFCEE" w14:textId="77777777" w:rsidR="006C0425" w:rsidRPr="00A35193" w:rsidRDefault="006C0425" w:rsidP="006C0CBD">
            <w:pPr>
              <w:pStyle w:val="NoSpacing"/>
              <w:spacing w:before="120" w:after="120" w:line="20" w:lineRule="atLeast"/>
              <w:rPr>
                <w:rFonts w:asciiTheme="majorHAnsi" w:hAnsiTheme="majorHAnsi" w:cstheme="majorHAnsi"/>
                <w:b w:val="0"/>
                <w:bCs w:val="0"/>
                <w:color w:val="595959" w:themeColor="text1" w:themeTint="A6"/>
                <w:sz w:val="22"/>
                <w:szCs w:val="22"/>
              </w:rPr>
            </w:pPr>
            <w:r w:rsidRPr="00A35193">
              <w:rPr>
                <w:rFonts w:asciiTheme="majorHAnsi" w:hAnsiTheme="majorHAnsi" w:cstheme="majorHAnsi"/>
                <w:b w:val="0"/>
                <w:bCs w:val="0"/>
                <w:color w:val="595959" w:themeColor="text1" w:themeTint="A6"/>
                <w:sz w:val="22"/>
                <w:szCs w:val="22"/>
              </w:rPr>
              <w:t>Experience as a Non-Executive Director, Governor, Trustee or equivalent in the commercial, voluntary or public sector</w:t>
            </w:r>
          </w:p>
        </w:tc>
        <w:tc>
          <w:tcPr>
            <w:tcW w:w="4115" w:type="dxa"/>
          </w:tcPr>
          <w:p w14:paraId="75671F48" w14:textId="77777777" w:rsidR="006C0425" w:rsidRPr="00A35193" w:rsidRDefault="006C0425" w:rsidP="006C0CBD">
            <w:pPr>
              <w:spacing w:before="120" w:after="120" w:line="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tc>
      </w:tr>
      <w:tr w:rsidR="006C0425" w:rsidRPr="00A35193" w14:paraId="334BA76B" w14:textId="77777777" w:rsidTr="006C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4" w:type="dxa"/>
            <w:gridSpan w:val="2"/>
            <w:shd w:val="clear" w:color="auto" w:fill="25A7A1"/>
          </w:tcPr>
          <w:p w14:paraId="6C41CC68" w14:textId="77777777" w:rsidR="006C0425" w:rsidRPr="00A35193" w:rsidRDefault="006C0425" w:rsidP="006C0CBD">
            <w:pPr>
              <w:spacing w:before="120" w:after="120" w:line="20" w:lineRule="atLeast"/>
              <w:jc w:val="center"/>
              <w:rPr>
                <w:rFonts w:asciiTheme="majorHAnsi" w:eastAsia="Times New Roman" w:hAnsiTheme="majorHAnsi" w:cstheme="majorHAnsi"/>
                <w:color w:val="595959" w:themeColor="text1" w:themeTint="A6"/>
              </w:rPr>
            </w:pPr>
            <w:r w:rsidRPr="00A35193">
              <w:rPr>
                <w:rFonts w:asciiTheme="majorHAnsi" w:eastAsia="Times New Roman" w:hAnsiTheme="majorHAnsi" w:cstheme="majorHAnsi"/>
                <w:color w:val="595959" w:themeColor="text1" w:themeTint="A6"/>
              </w:rPr>
              <w:tab/>
            </w:r>
            <w:r w:rsidRPr="00A35193">
              <w:rPr>
                <w:rFonts w:asciiTheme="majorHAnsi" w:eastAsia="Times New Roman" w:hAnsiTheme="majorHAnsi" w:cstheme="majorHAnsi"/>
                <w:color w:val="FFFFFF" w:themeColor="background1"/>
              </w:rPr>
              <w:t>Skills</w:t>
            </w:r>
            <w:r w:rsidRPr="00A35193">
              <w:rPr>
                <w:rFonts w:asciiTheme="majorHAnsi" w:eastAsia="Times New Roman" w:hAnsiTheme="majorHAnsi" w:cstheme="majorHAnsi"/>
                <w:color w:val="595959" w:themeColor="text1" w:themeTint="A6"/>
              </w:rPr>
              <w:tab/>
              <w:t xml:space="preserve"> </w:t>
            </w:r>
          </w:p>
        </w:tc>
      </w:tr>
      <w:tr w:rsidR="006C0425" w:rsidRPr="00A35193" w14:paraId="07ED3CDE" w14:textId="77777777" w:rsidTr="006C0CBD">
        <w:tc>
          <w:tcPr>
            <w:cnfStyle w:val="001000000000" w:firstRow="0" w:lastRow="0" w:firstColumn="1" w:lastColumn="0" w:oddVBand="0" w:evenVBand="0" w:oddHBand="0" w:evenHBand="0" w:firstRowFirstColumn="0" w:firstRowLastColumn="0" w:lastRowFirstColumn="0" w:lastRowLastColumn="0"/>
            <w:tcW w:w="4679" w:type="dxa"/>
            <w:vAlign w:val="center"/>
          </w:tcPr>
          <w:p w14:paraId="7862949A" w14:textId="77777777"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Exceptional leadership skills, engendering respect from others</w:t>
            </w:r>
          </w:p>
        </w:tc>
        <w:tc>
          <w:tcPr>
            <w:tcW w:w="4115" w:type="dxa"/>
            <w:vAlign w:val="center"/>
          </w:tcPr>
          <w:p w14:paraId="78EBC4E3" w14:textId="246B76E9" w:rsidR="006C0425" w:rsidRPr="00A35193" w:rsidRDefault="00665E07" w:rsidP="006C0CBD">
            <w:pPr>
              <w:spacing w:before="120" w:after="120" w:line="20" w:lineRule="atLeas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595959" w:themeColor="text1" w:themeTint="A6"/>
              </w:rPr>
            </w:pPr>
            <w:r>
              <w:rPr>
                <w:rFonts w:asciiTheme="majorHAnsi" w:eastAsia="Times New Roman" w:hAnsiTheme="majorHAnsi" w:cstheme="majorHAnsi"/>
                <w:color w:val="595959" w:themeColor="text1" w:themeTint="A6"/>
              </w:rPr>
              <w:t xml:space="preserve">Human resource (people) management skills </w:t>
            </w:r>
          </w:p>
        </w:tc>
      </w:tr>
      <w:tr w:rsidR="00932078" w:rsidRPr="00A35193" w14:paraId="6FF1B664" w14:textId="77777777" w:rsidTr="00932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vAlign w:val="center"/>
          </w:tcPr>
          <w:p w14:paraId="5FD8AFBF" w14:textId="7577CF1D" w:rsidR="00932078" w:rsidRPr="00932078" w:rsidRDefault="00932078" w:rsidP="006C0CBD">
            <w:pPr>
              <w:spacing w:before="120" w:after="120" w:line="20" w:lineRule="atLeast"/>
              <w:rPr>
                <w:rFonts w:asciiTheme="majorHAnsi" w:hAnsiTheme="majorHAnsi" w:cstheme="majorHAnsi"/>
                <w:b w:val="0"/>
                <w:bCs w:val="0"/>
                <w:color w:val="595959" w:themeColor="text1" w:themeTint="A6"/>
              </w:rPr>
            </w:pPr>
            <w:r w:rsidRPr="00932078">
              <w:rPr>
                <w:rFonts w:asciiTheme="majorHAnsi" w:hAnsiTheme="majorHAnsi" w:cstheme="majorHAnsi"/>
                <w:b w:val="0"/>
                <w:bCs w:val="0"/>
                <w:color w:val="595959" w:themeColor="text1" w:themeTint="A6"/>
              </w:rPr>
              <w:t>Demonstrable resource or financial management skills</w:t>
            </w:r>
          </w:p>
        </w:tc>
        <w:tc>
          <w:tcPr>
            <w:tcW w:w="4115" w:type="dxa"/>
            <w:shd w:val="clear" w:color="auto" w:fill="auto"/>
            <w:vAlign w:val="center"/>
          </w:tcPr>
          <w:p w14:paraId="16DB239B" w14:textId="77777777" w:rsidR="00932078" w:rsidRPr="00A35193" w:rsidRDefault="00932078" w:rsidP="006C0CBD">
            <w:pPr>
              <w:spacing w:before="120" w:after="120" w:line="20" w:lineRule="atLeas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595959" w:themeColor="text1" w:themeTint="A6"/>
              </w:rPr>
            </w:pPr>
          </w:p>
        </w:tc>
      </w:tr>
      <w:tr w:rsidR="006C0425" w:rsidRPr="00A35193" w14:paraId="31FDE430" w14:textId="77777777" w:rsidTr="006C0CBD">
        <w:tc>
          <w:tcPr>
            <w:cnfStyle w:val="001000000000" w:firstRow="0" w:lastRow="0" w:firstColumn="1" w:lastColumn="0" w:oddVBand="0" w:evenVBand="0" w:oddHBand="0" w:evenHBand="0" w:firstRowFirstColumn="0" w:firstRowLastColumn="0" w:lastRowFirstColumn="0" w:lastRowLastColumn="0"/>
            <w:tcW w:w="4679" w:type="dxa"/>
            <w:vAlign w:val="center"/>
          </w:tcPr>
          <w:p w14:paraId="3344C2A0" w14:textId="77777777"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Pr>
                <w:rFonts w:asciiTheme="majorHAnsi" w:hAnsiTheme="majorHAnsi" w:cstheme="majorHAnsi"/>
                <w:b w:val="0"/>
                <w:bCs w:val="0"/>
                <w:color w:val="595959" w:themeColor="text1" w:themeTint="A6"/>
              </w:rPr>
              <w:t>C</w:t>
            </w:r>
            <w:r w:rsidRPr="00A35193">
              <w:rPr>
                <w:rFonts w:asciiTheme="majorHAnsi" w:hAnsiTheme="majorHAnsi" w:cstheme="majorHAnsi"/>
                <w:b w:val="0"/>
                <w:bCs w:val="0"/>
                <w:color w:val="595959" w:themeColor="text1" w:themeTint="A6"/>
              </w:rPr>
              <w:t>hairing committees</w:t>
            </w:r>
            <w:r>
              <w:rPr>
                <w:rFonts w:asciiTheme="majorHAnsi" w:hAnsiTheme="majorHAnsi" w:cstheme="majorHAnsi"/>
                <w:b w:val="0"/>
                <w:bCs w:val="0"/>
                <w:color w:val="595959" w:themeColor="text1" w:themeTint="A6"/>
              </w:rPr>
              <w:t xml:space="preserve"> or formal meetings</w:t>
            </w:r>
            <w:r w:rsidRPr="00A35193">
              <w:rPr>
                <w:rFonts w:asciiTheme="majorHAnsi" w:hAnsiTheme="majorHAnsi" w:cstheme="majorHAnsi"/>
                <w:b w:val="0"/>
                <w:bCs w:val="0"/>
                <w:color w:val="595959" w:themeColor="text1" w:themeTint="A6"/>
              </w:rPr>
              <w:t xml:space="preserve">, </w:t>
            </w:r>
            <w:r>
              <w:rPr>
                <w:rFonts w:asciiTheme="majorHAnsi" w:hAnsiTheme="majorHAnsi" w:cstheme="majorHAnsi"/>
                <w:b w:val="0"/>
                <w:bCs w:val="0"/>
                <w:color w:val="595959" w:themeColor="text1" w:themeTint="A6"/>
              </w:rPr>
              <w:t xml:space="preserve">demonstrating an </w:t>
            </w:r>
            <w:r w:rsidRPr="00A35193">
              <w:rPr>
                <w:rFonts w:asciiTheme="majorHAnsi" w:hAnsiTheme="majorHAnsi" w:cstheme="majorHAnsi"/>
                <w:b w:val="0"/>
                <w:bCs w:val="0"/>
                <w:color w:val="595959" w:themeColor="text1" w:themeTint="A6"/>
              </w:rPr>
              <w:t>ab</w:t>
            </w:r>
            <w:r>
              <w:rPr>
                <w:rFonts w:asciiTheme="majorHAnsi" w:hAnsiTheme="majorHAnsi" w:cstheme="majorHAnsi"/>
                <w:b w:val="0"/>
                <w:bCs w:val="0"/>
                <w:color w:val="595959" w:themeColor="text1" w:themeTint="A6"/>
              </w:rPr>
              <w:t>ility</w:t>
            </w:r>
            <w:r w:rsidRPr="00A35193">
              <w:rPr>
                <w:rFonts w:asciiTheme="majorHAnsi" w:hAnsiTheme="majorHAnsi" w:cstheme="majorHAnsi"/>
                <w:b w:val="0"/>
                <w:bCs w:val="0"/>
                <w:color w:val="595959" w:themeColor="text1" w:themeTint="A6"/>
              </w:rPr>
              <w:t xml:space="preserve"> to weigh up arguments and </w:t>
            </w:r>
            <w:proofErr w:type="spellStart"/>
            <w:r w:rsidRPr="00A35193">
              <w:rPr>
                <w:rFonts w:asciiTheme="majorHAnsi" w:hAnsiTheme="majorHAnsi" w:cstheme="majorHAnsi"/>
                <w:b w:val="0"/>
                <w:bCs w:val="0"/>
                <w:color w:val="595959" w:themeColor="text1" w:themeTint="A6"/>
              </w:rPr>
              <w:t>summarise</w:t>
            </w:r>
            <w:proofErr w:type="spellEnd"/>
            <w:r w:rsidRPr="00A35193">
              <w:rPr>
                <w:rFonts w:asciiTheme="majorHAnsi" w:hAnsiTheme="majorHAnsi" w:cstheme="majorHAnsi"/>
                <w:b w:val="0"/>
                <w:bCs w:val="0"/>
                <w:color w:val="595959" w:themeColor="text1" w:themeTint="A6"/>
              </w:rPr>
              <w:t xml:space="preserve"> for others</w:t>
            </w:r>
          </w:p>
        </w:tc>
        <w:tc>
          <w:tcPr>
            <w:tcW w:w="4115" w:type="dxa"/>
            <w:vAlign w:val="center"/>
          </w:tcPr>
          <w:p w14:paraId="6FEB53E1" w14:textId="77777777" w:rsidR="006C0425" w:rsidRPr="00A35193" w:rsidRDefault="006C0425" w:rsidP="006C0CBD">
            <w:pPr>
              <w:spacing w:before="120" w:after="120" w:line="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tc>
      </w:tr>
      <w:tr w:rsidR="006C0425" w:rsidRPr="00A35193" w14:paraId="380ED4C3" w14:textId="77777777" w:rsidTr="00665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shd w:val="clear" w:color="auto" w:fill="auto"/>
            <w:vAlign w:val="center"/>
          </w:tcPr>
          <w:p w14:paraId="7427CC3E" w14:textId="77777777"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The ability to:</w:t>
            </w:r>
          </w:p>
          <w:p w14:paraId="35D35951" w14:textId="77777777" w:rsidR="006C0425" w:rsidRPr="00A35193" w:rsidRDefault="006C0425" w:rsidP="006C0425">
            <w:pPr>
              <w:pStyle w:val="ListParagraph"/>
              <w:numPr>
                <w:ilvl w:val="0"/>
                <w:numId w:val="16"/>
              </w:numPr>
              <w:spacing w:before="120" w:after="120" w:line="20" w:lineRule="atLeast"/>
              <w:ind w:left="398"/>
              <w:contextualSpacing w:val="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challenge constructively and support members of the Executive Team</w:t>
            </w:r>
          </w:p>
          <w:p w14:paraId="08163665" w14:textId="77777777" w:rsidR="006C0425" w:rsidRPr="00A35193" w:rsidRDefault="006C0425" w:rsidP="006C0425">
            <w:pPr>
              <w:pStyle w:val="ListParagraph"/>
              <w:numPr>
                <w:ilvl w:val="0"/>
                <w:numId w:val="16"/>
              </w:numPr>
              <w:spacing w:before="120" w:after="120" w:line="20" w:lineRule="atLeast"/>
              <w:ind w:left="398"/>
              <w:contextualSpacing w:val="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 xml:space="preserve">engage positively with staff, stakeholders and patients and feedback appropriately into the </w:t>
            </w:r>
            <w:proofErr w:type="spellStart"/>
            <w:r w:rsidRPr="00A35193">
              <w:rPr>
                <w:rFonts w:asciiTheme="majorHAnsi" w:hAnsiTheme="majorHAnsi" w:cstheme="majorHAnsi"/>
                <w:b w:val="0"/>
                <w:bCs w:val="0"/>
                <w:color w:val="595959" w:themeColor="text1" w:themeTint="A6"/>
              </w:rPr>
              <w:t>organisation</w:t>
            </w:r>
            <w:proofErr w:type="spellEnd"/>
          </w:p>
          <w:p w14:paraId="57317C7C" w14:textId="77777777" w:rsidR="006C0425" w:rsidRPr="00A35193" w:rsidRDefault="006C0425" w:rsidP="006C0425">
            <w:pPr>
              <w:pStyle w:val="ListParagraph"/>
              <w:numPr>
                <w:ilvl w:val="0"/>
                <w:numId w:val="16"/>
              </w:numPr>
              <w:spacing w:before="120" w:after="120" w:line="20" w:lineRule="atLeast"/>
              <w:ind w:left="398"/>
              <w:contextualSpacing w:val="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 xml:space="preserve">represent PC24 effectively to patients, partner </w:t>
            </w:r>
            <w:proofErr w:type="spellStart"/>
            <w:r w:rsidRPr="00A35193">
              <w:rPr>
                <w:rFonts w:asciiTheme="majorHAnsi" w:hAnsiTheme="majorHAnsi" w:cstheme="majorHAnsi"/>
                <w:b w:val="0"/>
                <w:bCs w:val="0"/>
                <w:color w:val="595959" w:themeColor="text1" w:themeTint="A6"/>
              </w:rPr>
              <w:t>organisations</w:t>
            </w:r>
            <w:proofErr w:type="spellEnd"/>
            <w:r w:rsidRPr="00A35193">
              <w:rPr>
                <w:rFonts w:asciiTheme="majorHAnsi" w:hAnsiTheme="majorHAnsi" w:cstheme="majorHAnsi"/>
                <w:b w:val="0"/>
                <w:bCs w:val="0"/>
                <w:color w:val="595959" w:themeColor="text1" w:themeTint="A6"/>
              </w:rPr>
              <w:t xml:space="preserve"> and regulators</w:t>
            </w:r>
          </w:p>
          <w:p w14:paraId="208178F1" w14:textId="77777777" w:rsidR="006C0425" w:rsidRPr="00A35193" w:rsidRDefault="006C0425" w:rsidP="006C0425">
            <w:pPr>
              <w:pStyle w:val="ListParagraph"/>
              <w:numPr>
                <w:ilvl w:val="0"/>
                <w:numId w:val="16"/>
              </w:numPr>
              <w:spacing w:before="120" w:after="120" w:line="20" w:lineRule="atLeast"/>
              <w:ind w:left="398"/>
              <w:contextualSpacing w:val="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 xml:space="preserve">engage and network effectively with </w:t>
            </w:r>
            <w:proofErr w:type="spellStart"/>
            <w:r w:rsidRPr="00A35193">
              <w:rPr>
                <w:rFonts w:asciiTheme="majorHAnsi" w:hAnsiTheme="majorHAnsi" w:cstheme="majorHAnsi"/>
                <w:b w:val="0"/>
                <w:bCs w:val="0"/>
                <w:color w:val="595959" w:themeColor="text1" w:themeTint="A6"/>
              </w:rPr>
              <w:t>organisations</w:t>
            </w:r>
            <w:proofErr w:type="spellEnd"/>
            <w:r w:rsidRPr="00A35193">
              <w:rPr>
                <w:rFonts w:asciiTheme="majorHAnsi" w:hAnsiTheme="majorHAnsi" w:cstheme="majorHAnsi"/>
                <w:b w:val="0"/>
                <w:bCs w:val="0"/>
                <w:color w:val="595959" w:themeColor="text1" w:themeTint="A6"/>
              </w:rPr>
              <w:t xml:space="preserve"> inside and outside the NHS</w:t>
            </w:r>
          </w:p>
          <w:p w14:paraId="22096B80" w14:textId="77777777" w:rsidR="006C0425" w:rsidRPr="00A35193" w:rsidRDefault="006C0425" w:rsidP="006C0425">
            <w:pPr>
              <w:pStyle w:val="ListParagraph"/>
              <w:numPr>
                <w:ilvl w:val="0"/>
                <w:numId w:val="16"/>
              </w:numPr>
              <w:spacing w:before="120" w:after="120" w:line="20" w:lineRule="atLeast"/>
              <w:ind w:left="398"/>
              <w:contextualSpacing w:val="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grasp relevant issues and understand the relationships between interested parties.</w:t>
            </w:r>
          </w:p>
        </w:tc>
        <w:tc>
          <w:tcPr>
            <w:tcW w:w="4115" w:type="dxa"/>
            <w:shd w:val="clear" w:color="auto" w:fill="auto"/>
            <w:vAlign w:val="center"/>
          </w:tcPr>
          <w:p w14:paraId="5E6DDEF2" w14:textId="77777777" w:rsidR="006C0425" w:rsidRPr="00A35193" w:rsidRDefault="006C0425" w:rsidP="006C0CB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595959" w:themeColor="text1" w:themeTint="A6"/>
              </w:rPr>
            </w:pPr>
          </w:p>
        </w:tc>
      </w:tr>
    </w:tbl>
    <w:p w14:paraId="0C4EAB0E" w14:textId="77777777" w:rsidR="006C0425" w:rsidRPr="00176537" w:rsidRDefault="006C0425" w:rsidP="00654EC0">
      <w:pPr>
        <w:tabs>
          <w:tab w:val="left" w:pos="1615"/>
        </w:tabs>
        <w:rPr>
          <w:rFonts w:cstheme="minorHAnsi"/>
        </w:rPr>
      </w:pPr>
    </w:p>
    <w:tbl>
      <w:tblPr>
        <w:tblStyle w:val="GridTable4-Accent11"/>
        <w:tblpPr w:leftFromText="180" w:rightFromText="180" w:vertAnchor="text" w:horzAnchor="margin" w:tblpXSpec="center" w:tblpY="136"/>
        <w:tblW w:w="8652" w:type="dxa"/>
        <w:tblLook w:val="04A0" w:firstRow="1" w:lastRow="0" w:firstColumn="1" w:lastColumn="0" w:noHBand="0" w:noVBand="1"/>
      </w:tblPr>
      <w:tblGrid>
        <w:gridCol w:w="4673"/>
        <w:gridCol w:w="3979"/>
      </w:tblGrid>
      <w:tr w:rsidR="006C0425" w:rsidRPr="00A35193" w14:paraId="4BC79B56" w14:textId="77777777" w:rsidTr="006C0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2" w:type="dxa"/>
            <w:gridSpan w:val="2"/>
            <w:shd w:val="clear" w:color="auto" w:fill="25A7A1"/>
            <w:vAlign w:val="center"/>
          </w:tcPr>
          <w:p w14:paraId="75F4CF74" w14:textId="77777777" w:rsidR="006C0425" w:rsidRPr="00A35193" w:rsidRDefault="006C0425" w:rsidP="006C0CBD">
            <w:pPr>
              <w:spacing w:before="120" w:after="120" w:line="20" w:lineRule="atLeast"/>
              <w:jc w:val="center"/>
              <w:rPr>
                <w:rFonts w:asciiTheme="majorHAnsi" w:eastAsia="Times New Roman" w:hAnsiTheme="majorHAnsi" w:cstheme="majorHAnsi"/>
                <w:color w:val="595959" w:themeColor="text1" w:themeTint="A6"/>
              </w:rPr>
            </w:pPr>
            <w:r w:rsidRPr="00A35193">
              <w:rPr>
                <w:rFonts w:asciiTheme="majorHAnsi" w:eastAsia="Times New Roman" w:hAnsiTheme="majorHAnsi" w:cstheme="majorHAnsi"/>
              </w:rPr>
              <w:lastRenderedPageBreak/>
              <w:t>Knowledge</w:t>
            </w:r>
          </w:p>
        </w:tc>
      </w:tr>
      <w:tr w:rsidR="006C0425" w:rsidRPr="00A35193" w14:paraId="6B67606E" w14:textId="77777777" w:rsidTr="006C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439F185F" w14:textId="77777777"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Good knowledge and understanding of corporate governance and risk</w:t>
            </w:r>
          </w:p>
        </w:tc>
        <w:tc>
          <w:tcPr>
            <w:tcW w:w="3979" w:type="dxa"/>
            <w:shd w:val="clear" w:color="auto" w:fill="auto"/>
            <w:vAlign w:val="center"/>
          </w:tcPr>
          <w:p w14:paraId="4976BE17" w14:textId="77777777" w:rsidR="006C0425" w:rsidRPr="00A35193" w:rsidRDefault="006C0425" w:rsidP="006C0CBD">
            <w:pPr>
              <w:spacing w:before="120" w:after="120" w:line="20" w:lineRule="atLeas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595959" w:themeColor="text1" w:themeTint="A6"/>
              </w:rPr>
            </w:pPr>
            <w:r>
              <w:rPr>
                <w:rFonts w:asciiTheme="majorHAnsi" w:eastAsia="Times New Roman" w:hAnsiTheme="majorHAnsi" w:cstheme="majorHAnsi"/>
                <w:color w:val="595959" w:themeColor="text1" w:themeTint="A6"/>
              </w:rPr>
              <w:t>A g</w:t>
            </w:r>
            <w:r w:rsidRPr="00A35193">
              <w:rPr>
                <w:rFonts w:asciiTheme="majorHAnsi" w:eastAsia="Times New Roman" w:hAnsiTheme="majorHAnsi" w:cstheme="majorHAnsi"/>
                <w:color w:val="595959" w:themeColor="text1" w:themeTint="A6"/>
              </w:rPr>
              <w:t xml:space="preserve">ood understanding of </w:t>
            </w:r>
            <w:r>
              <w:rPr>
                <w:rFonts w:asciiTheme="majorHAnsi" w:eastAsia="Times New Roman" w:hAnsiTheme="majorHAnsi" w:cstheme="majorHAnsi"/>
                <w:color w:val="595959" w:themeColor="text1" w:themeTint="A6"/>
              </w:rPr>
              <w:t xml:space="preserve">the commercial sector </w:t>
            </w:r>
          </w:p>
        </w:tc>
      </w:tr>
      <w:tr w:rsidR="006C0425" w:rsidRPr="00A35193" w14:paraId="31426D2E" w14:textId="77777777" w:rsidTr="006C0CBD">
        <w:tc>
          <w:tcPr>
            <w:cnfStyle w:val="001000000000" w:firstRow="0" w:lastRow="0" w:firstColumn="1" w:lastColumn="0" w:oddVBand="0" w:evenVBand="0" w:oddHBand="0" w:evenHBand="0" w:firstRowFirstColumn="0" w:firstRowLastColumn="0" w:lastRowFirstColumn="0" w:lastRowLastColumn="0"/>
            <w:tcW w:w="4673" w:type="dxa"/>
          </w:tcPr>
          <w:p w14:paraId="77EB4143" w14:textId="77777777" w:rsidR="006C0425" w:rsidRPr="00A35193" w:rsidRDefault="006C0425" w:rsidP="006C0CBD">
            <w:pPr>
              <w:spacing w:before="120" w:after="12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Understanding of health inequalities, Social Enterprise, Social Value and sustainability and personal commitment to the delivery of PC24’s relevant objectives</w:t>
            </w:r>
          </w:p>
        </w:tc>
        <w:tc>
          <w:tcPr>
            <w:tcW w:w="3979" w:type="dxa"/>
            <w:vAlign w:val="center"/>
          </w:tcPr>
          <w:p w14:paraId="1733975C" w14:textId="77777777" w:rsidR="006C0425" w:rsidRPr="00A35193" w:rsidRDefault="006C0425" w:rsidP="006C0CBD">
            <w:pPr>
              <w:spacing w:before="120" w:after="120" w:line="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 xml:space="preserve">A demonstrable understanding of marketing and communications </w:t>
            </w:r>
          </w:p>
        </w:tc>
      </w:tr>
      <w:tr w:rsidR="006C0425" w:rsidRPr="00A35193" w14:paraId="045F9CAF" w14:textId="77777777" w:rsidTr="006C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5C633F7F" w14:textId="77777777" w:rsidR="006C0425" w:rsidRPr="00A35193" w:rsidRDefault="006C0425" w:rsidP="006C0CBD">
            <w:pPr>
              <w:pStyle w:val="NoSpacing"/>
              <w:spacing w:before="120" w:after="120"/>
              <w:rPr>
                <w:rFonts w:asciiTheme="majorHAnsi" w:eastAsia="Times New Roman" w:hAnsiTheme="majorHAnsi" w:cstheme="majorHAnsi"/>
                <w:b w:val="0"/>
                <w:bCs w:val="0"/>
                <w:color w:val="595959" w:themeColor="text1" w:themeTint="A6"/>
                <w:sz w:val="22"/>
                <w:szCs w:val="22"/>
              </w:rPr>
            </w:pPr>
            <w:r w:rsidRPr="00A35193">
              <w:rPr>
                <w:rFonts w:asciiTheme="majorHAnsi" w:hAnsiTheme="majorHAnsi" w:cstheme="majorHAnsi"/>
                <w:b w:val="0"/>
                <w:bCs w:val="0"/>
                <w:color w:val="595959" w:themeColor="text1" w:themeTint="A6"/>
                <w:sz w:val="22"/>
                <w:szCs w:val="22"/>
              </w:rPr>
              <w:t>Clear understanding of the legal and regulatory duties, liabilities and responsibilities of Directors in the healthcare sector</w:t>
            </w:r>
          </w:p>
        </w:tc>
        <w:tc>
          <w:tcPr>
            <w:tcW w:w="3979" w:type="dxa"/>
            <w:shd w:val="clear" w:color="auto" w:fill="auto"/>
            <w:vAlign w:val="center"/>
          </w:tcPr>
          <w:p w14:paraId="6687D768" w14:textId="77777777" w:rsidR="006C0425" w:rsidRPr="00A35193" w:rsidRDefault="006C0425" w:rsidP="006C0CBD">
            <w:pPr>
              <w:spacing w:before="120" w:after="120" w:line="20" w:lineRule="atLeas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595959" w:themeColor="text1" w:themeTint="A6"/>
              </w:rPr>
            </w:pPr>
          </w:p>
        </w:tc>
      </w:tr>
      <w:tr w:rsidR="006C0425" w:rsidRPr="00A35193" w14:paraId="603BA992" w14:textId="77777777" w:rsidTr="006C0CBD">
        <w:tc>
          <w:tcPr>
            <w:cnfStyle w:val="001000000000" w:firstRow="0" w:lastRow="0" w:firstColumn="1" w:lastColumn="0" w:oddVBand="0" w:evenVBand="0" w:oddHBand="0" w:evenHBand="0" w:firstRowFirstColumn="0" w:firstRowLastColumn="0" w:lastRowFirstColumn="0" w:lastRowLastColumn="0"/>
            <w:tcW w:w="4673" w:type="dxa"/>
            <w:vAlign w:val="center"/>
          </w:tcPr>
          <w:p w14:paraId="630A8844" w14:textId="77777777"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Knowledge and understanding of the developing health economy of the region and of PC24’s position within it</w:t>
            </w:r>
          </w:p>
        </w:tc>
        <w:tc>
          <w:tcPr>
            <w:tcW w:w="3979" w:type="dxa"/>
            <w:vAlign w:val="center"/>
          </w:tcPr>
          <w:p w14:paraId="261A765E" w14:textId="77777777" w:rsidR="006C0425" w:rsidRPr="00A35193" w:rsidRDefault="006C0425" w:rsidP="006C0CBD">
            <w:pPr>
              <w:spacing w:before="120" w:after="120" w:line="20" w:lineRule="atLeast"/>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595959" w:themeColor="text1" w:themeTint="A6"/>
              </w:rPr>
            </w:pPr>
          </w:p>
        </w:tc>
      </w:tr>
      <w:tr w:rsidR="006C0425" w:rsidRPr="00A35193" w14:paraId="52F30AA8" w14:textId="77777777" w:rsidTr="006C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2" w:type="dxa"/>
            <w:gridSpan w:val="2"/>
            <w:shd w:val="clear" w:color="auto" w:fill="25A7A1"/>
            <w:vAlign w:val="center"/>
          </w:tcPr>
          <w:p w14:paraId="6BE5336F" w14:textId="77777777" w:rsidR="006C0425" w:rsidRPr="00A35193" w:rsidRDefault="006C0425" w:rsidP="006C0CBD">
            <w:pPr>
              <w:spacing w:before="120" w:after="120" w:line="20" w:lineRule="atLeast"/>
              <w:jc w:val="center"/>
              <w:rPr>
                <w:rFonts w:asciiTheme="majorHAnsi" w:eastAsia="Times New Roman" w:hAnsiTheme="majorHAnsi" w:cstheme="majorHAnsi"/>
                <w:color w:val="595959" w:themeColor="text1" w:themeTint="A6"/>
              </w:rPr>
            </w:pPr>
            <w:r w:rsidRPr="00A35193">
              <w:rPr>
                <w:rFonts w:asciiTheme="majorHAnsi" w:eastAsia="Times New Roman" w:hAnsiTheme="majorHAnsi" w:cstheme="majorHAnsi"/>
                <w:color w:val="FFFFFF" w:themeColor="background1"/>
              </w:rPr>
              <w:t>Other</w:t>
            </w:r>
          </w:p>
        </w:tc>
      </w:tr>
      <w:tr w:rsidR="006C0425" w:rsidRPr="00A35193" w14:paraId="3173C9B3" w14:textId="77777777" w:rsidTr="006C0CBD">
        <w:tc>
          <w:tcPr>
            <w:cnfStyle w:val="001000000000" w:firstRow="0" w:lastRow="0" w:firstColumn="1" w:lastColumn="0" w:oddVBand="0" w:evenVBand="0" w:oddHBand="0" w:evenHBand="0" w:firstRowFirstColumn="0" w:firstRowLastColumn="0" w:lastRowFirstColumn="0" w:lastRowLastColumn="0"/>
            <w:tcW w:w="4673" w:type="dxa"/>
            <w:vAlign w:val="center"/>
          </w:tcPr>
          <w:p w14:paraId="50ECA712" w14:textId="77777777"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 xml:space="preserve">Evidence of a commitment to living and promoting </w:t>
            </w:r>
          </w:p>
          <w:p w14:paraId="21D247CA" w14:textId="77777777" w:rsidR="006C0425" w:rsidRPr="00A35193" w:rsidRDefault="006C0425" w:rsidP="006C0425">
            <w:pPr>
              <w:pStyle w:val="ListParagraph"/>
              <w:numPr>
                <w:ilvl w:val="0"/>
                <w:numId w:val="17"/>
              </w:numPr>
              <w:spacing w:before="120" w:after="120" w:line="20" w:lineRule="atLeast"/>
              <w:ind w:left="398"/>
              <w:contextualSpacing w:val="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PC24 values: Dignity, Respect, Caring &amp; Compassion</w:t>
            </w:r>
          </w:p>
          <w:p w14:paraId="1B18D997" w14:textId="77777777" w:rsidR="006C0425" w:rsidRPr="00A35193" w:rsidRDefault="006C0425" w:rsidP="006C0425">
            <w:pPr>
              <w:pStyle w:val="ListParagraph"/>
              <w:numPr>
                <w:ilvl w:val="0"/>
                <w:numId w:val="17"/>
              </w:numPr>
              <w:spacing w:before="120" w:after="120" w:line="20" w:lineRule="atLeast"/>
              <w:ind w:left="398"/>
              <w:contextualSpacing w:val="0"/>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 xml:space="preserve">NHS values and principles </w:t>
            </w:r>
          </w:p>
          <w:p w14:paraId="23603B17" w14:textId="77777777" w:rsidR="006C0425" w:rsidRPr="00A35193" w:rsidRDefault="006C0425" w:rsidP="006C0425">
            <w:pPr>
              <w:pStyle w:val="ListParagraph"/>
              <w:numPr>
                <w:ilvl w:val="0"/>
                <w:numId w:val="17"/>
              </w:numPr>
              <w:spacing w:before="120" w:after="120" w:line="20" w:lineRule="atLeast"/>
              <w:ind w:left="398"/>
              <w:contextualSpacing w:val="0"/>
              <w:rPr>
                <w:rFonts w:asciiTheme="majorHAnsi" w:eastAsia="Times New Roman" w:hAnsiTheme="majorHAnsi" w:cstheme="majorHAnsi"/>
                <w:color w:val="595959" w:themeColor="text1" w:themeTint="A6"/>
              </w:rPr>
            </w:pPr>
            <w:r w:rsidRPr="00A35193">
              <w:rPr>
                <w:rFonts w:asciiTheme="majorHAnsi" w:hAnsiTheme="majorHAnsi" w:cstheme="majorHAnsi"/>
                <w:b w:val="0"/>
                <w:bCs w:val="0"/>
                <w:color w:val="595959" w:themeColor="text1" w:themeTint="A6"/>
              </w:rPr>
              <w:t xml:space="preserve">the values of Equity, Diversity &amp; Inclusion in all aspects of work </w:t>
            </w:r>
          </w:p>
        </w:tc>
        <w:tc>
          <w:tcPr>
            <w:tcW w:w="3979" w:type="dxa"/>
          </w:tcPr>
          <w:p w14:paraId="3DC7B4E7" w14:textId="77777777" w:rsidR="006C0425" w:rsidRPr="00A35193" w:rsidRDefault="006C0425" w:rsidP="006C0CBD">
            <w:pPr>
              <w:spacing w:before="120" w:after="120" w:line="20" w:lineRule="atLeas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595959" w:themeColor="text1" w:themeTint="A6"/>
              </w:rPr>
            </w:pPr>
            <w:r>
              <w:rPr>
                <w:rFonts w:asciiTheme="majorHAnsi" w:eastAsia="Times New Roman" w:hAnsiTheme="majorHAnsi" w:cstheme="majorHAnsi"/>
                <w:color w:val="595959" w:themeColor="text1" w:themeTint="A6"/>
              </w:rPr>
              <w:t>An a</w:t>
            </w:r>
            <w:r w:rsidRPr="00A35193">
              <w:rPr>
                <w:rFonts w:asciiTheme="majorHAnsi" w:eastAsia="Times New Roman" w:hAnsiTheme="majorHAnsi" w:cstheme="majorHAnsi"/>
                <w:color w:val="595959" w:themeColor="text1" w:themeTint="A6"/>
              </w:rPr>
              <w:t>bility to work in a fast-changing environment</w:t>
            </w:r>
          </w:p>
        </w:tc>
      </w:tr>
      <w:tr w:rsidR="006C0425" w:rsidRPr="00A35193" w14:paraId="6F2E9585" w14:textId="77777777" w:rsidTr="006C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420DB251" w14:textId="5F4C41EC"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Live in the NHS Northwest region attending Board meetings and Committee meetings they are chairing in person.  For meetings, where the Non-Executive Director is a member, not the Chair, attendance should also be in person unless prior permission to attend online has been given by the Chair of the meeting. In these exceptional cases attendance online would be facilitated.</w:t>
            </w:r>
          </w:p>
        </w:tc>
        <w:tc>
          <w:tcPr>
            <w:tcW w:w="3979" w:type="dxa"/>
            <w:shd w:val="clear" w:color="auto" w:fill="auto"/>
          </w:tcPr>
          <w:p w14:paraId="227EA28C" w14:textId="77777777" w:rsidR="006C0425" w:rsidRPr="00A35193" w:rsidRDefault="006C0425" w:rsidP="006C0CBD">
            <w:pPr>
              <w:spacing w:before="120" w:after="120" w:line="2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A35193">
              <w:rPr>
                <w:rFonts w:asciiTheme="majorHAnsi" w:hAnsiTheme="majorHAnsi" w:cstheme="majorHAnsi"/>
                <w:color w:val="595959" w:themeColor="text1" w:themeTint="A6"/>
              </w:rPr>
              <w:t>A demonstrable interest in innovation and an entrepreneurial outlook.</w:t>
            </w:r>
          </w:p>
        </w:tc>
      </w:tr>
      <w:tr w:rsidR="006C0425" w:rsidRPr="00A35193" w14:paraId="07F7F8B6" w14:textId="77777777" w:rsidTr="006C0CBD">
        <w:tc>
          <w:tcPr>
            <w:cnfStyle w:val="001000000000" w:firstRow="0" w:lastRow="0" w:firstColumn="1" w:lastColumn="0" w:oddVBand="0" w:evenVBand="0" w:oddHBand="0" w:evenHBand="0" w:firstRowFirstColumn="0" w:firstRowLastColumn="0" w:lastRowFirstColumn="0" w:lastRowLastColumn="0"/>
            <w:tcW w:w="4673" w:type="dxa"/>
            <w:vAlign w:val="center"/>
          </w:tcPr>
          <w:p w14:paraId="692B0627" w14:textId="77777777" w:rsidR="006C0425" w:rsidRPr="00A35193" w:rsidRDefault="006C0425" w:rsidP="006C0CBD">
            <w:pPr>
              <w:spacing w:before="120" w:after="120" w:line="20" w:lineRule="atLeast"/>
              <w:rPr>
                <w:rFonts w:asciiTheme="majorHAnsi" w:hAnsiTheme="majorHAnsi" w:cstheme="majorHAnsi"/>
                <w:b w:val="0"/>
                <w:bCs w:val="0"/>
                <w:color w:val="595959" w:themeColor="text1" w:themeTint="A6"/>
              </w:rPr>
            </w:pPr>
            <w:r w:rsidRPr="00A35193">
              <w:rPr>
                <w:rFonts w:asciiTheme="majorHAnsi" w:hAnsiTheme="majorHAnsi" w:cstheme="majorHAnsi"/>
                <w:b w:val="0"/>
                <w:bCs w:val="0"/>
                <w:color w:val="595959" w:themeColor="text1" w:themeTint="A6"/>
              </w:rPr>
              <w:t>Have the necessary computing skills, including   familiarity with Microsoft Office and its video conference systems, to support paperless working for Board and its Committees.</w:t>
            </w:r>
          </w:p>
        </w:tc>
        <w:tc>
          <w:tcPr>
            <w:tcW w:w="3979" w:type="dxa"/>
          </w:tcPr>
          <w:p w14:paraId="3297E34E" w14:textId="77777777" w:rsidR="006C0425" w:rsidRPr="00A35193" w:rsidRDefault="006C0425" w:rsidP="006C0CBD">
            <w:pPr>
              <w:spacing w:before="120" w:after="120" w:line="2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tc>
      </w:tr>
    </w:tbl>
    <w:p w14:paraId="2A3497D5" w14:textId="3EB18AA4" w:rsidR="007120F1" w:rsidRPr="00176537" w:rsidRDefault="007120F1" w:rsidP="007120F1">
      <w:pPr>
        <w:rPr>
          <w:rFonts w:cstheme="minorHAnsi"/>
        </w:rPr>
      </w:pPr>
    </w:p>
    <w:p w14:paraId="3C207B43" w14:textId="45259055" w:rsidR="007120F1" w:rsidRPr="00176537" w:rsidRDefault="007120F1" w:rsidP="007120F1">
      <w:pPr>
        <w:rPr>
          <w:rFonts w:cstheme="minorHAnsi"/>
        </w:rPr>
      </w:pPr>
    </w:p>
    <w:p w14:paraId="4D1EE24C" w14:textId="34DC5A26" w:rsidR="007120F1" w:rsidRPr="00176537" w:rsidRDefault="007120F1" w:rsidP="007120F1">
      <w:pPr>
        <w:rPr>
          <w:rFonts w:cstheme="minorHAnsi"/>
        </w:rPr>
      </w:pPr>
    </w:p>
    <w:p w14:paraId="71511025" w14:textId="0B2E397F" w:rsidR="007120F1" w:rsidRPr="00176537" w:rsidRDefault="007120F1" w:rsidP="007120F1">
      <w:pPr>
        <w:tabs>
          <w:tab w:val="left" w:pos="1718"/>
        </w:tabs>
        <w:rPr>
          <w:rFonts w:cstheme="minorHAnsi"/>
        </w:rPr>
      </w:pPr>
    </w:p>
    <w:sectPr w:rsidR="007120F1" w:rsidRPr="0017653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E46B" w14:textId="77777777" w:rsidR="00962A36" w:rsidRDefault="00962A36" w:rsidP="00AD29F1">
      <w:pPr>
        <w:spacing w:after="0" w:line="240" w:lineRule="auto"/>
      </w:pPr>
      <w:r>
        <w:separator/>
      </w:r>
    </w:p>
  </w:endnote>
  <w:endnote w:type="continuationSeparator" w:id="0">
    <w:p w14:paraId="3F25A298" w14:textId="77777777" w:rsidR="00962A36" w:rsidRDefault="00962A36"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EndPr/>
    <w:sdtContent>
      <w:sdt>
        <w:sdtPr>
          <w:rPr>
            <w:rFonts w:asciiTheme="majorHAnsi" w:hAnsiTheme="majorHAnsi" w:cstheme="majorBid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23479"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4DFA" w14:textId="77777777" w:rsidR="00962A36" w:rsidRDefault="00962A36" w:rsidP="00AD29F1">
      <w:pPr>
        <w:spacing w:after="0" w:line="240" w:lineRule="auto"/>
      </w:pPr>
      <w:r>
        <w:separator/>
      </w:r>
    </w:p>
  </w:footnote>
  <w:footnote w:type="continuationSeparator" w:id="0">
    <w:p w14:paraId="7B1D85A0" w14:textId="77777777" w:rsidR="00962A36" w:rsidRDefault="00962A36"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67B6D3"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7C9"/>
    <w:multiLevelType w:val="hybridMultilevel"/>
    <w:tmpl w:val="5026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C00"/>
    <w:multiLevelType w:val="hybridMultilevel"/>
    <w:tmpl w:val="0D8C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022B6D"/>
    <w:multiLevelType w:val="multilevel"/>
    <w:tmpl w:val="722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22179"/>
    <w:multiLevelType w:val="hybridMultilevel"/>
    <w:tmpl w:val="C6CA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8073F3"/>
    <w:multiLevelType w:val="hybridMultilevel"/>
    <w:tmpl w:val="2716B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10"/>
  </w:num>
  <w:num w:numId="2" w16cid:durableId="1816608372">
    <w:abstractNumId w:val="16"/>
  </w:num>
  <w:num w:numId="3" w16cid:durableId="720787871">
    <w:abstractNumId w:val="12"/>
  </w:num>
  <w:num w:numId="4" w16cid:durableId="1572230238">
    <w:abstractNumId w:val="4"/>
  </w:num>
  <w:num w:numId="5" w16cid:durableId="1520704550">
    <w:abstractNumId w:val="14"/>
  </w:num>
  <w:num w:numId="6" w16cid:durableId="120924359">
    <w:abstractNumId w:val="5"/>
  </w:num>
  <w:num w:numId="7" w16cid:durableId="684327687">
    <w:abstractNumId w:val="8"/>
  </w:num>
  <w:num w:numId="8" w16cid:durableId="1429081509">
    <w:abstractNumId w:val="15"/>
  </w:num>
  <w:num w:numId="9" w16cid:durableId="145242024">
    <w:abstractNumId w:val="13"/>
  </w:num>
  <w:num w:numId="10" w16cid:durableId="1766419179">
    <w:abstractNumId w:val="2"/>
  </w:num>
  <w:num w:numId="11" w16cid:durableId="1849175494">
    <w:abstractNumId w:val="9"/>
  </w:num>
  <w:num w:numId="12" w16cid:durableId="589047932">
    <w:abstractNumId w:val="3"/>
  </w:num>
  <w:num w:numId="13" w16cid:durableId="1620452088">
    <w:abstractNumId w:val="6"/>
  </w:num>
  <w:num w:numId="14" w16cid:durableId="277681001">
    <w:abstractNumId w:val="11"/>
  </w:num>
  <w:num w:numId="15" w16cid:durableId="637955422">
    <w:abstractNumId w:val="1"/>
  </w:num>
  <w:num w:numId="16" w16cid:durableId="535580937">
    <w:abstractNumId w:val="7"/>
  </w:num>
  <w:num w:numId="17" w16cid:durableId="17708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2ECC"/>
    <w:rsid w:val="0002548E"/>
    <w:rsid w:val="00047231"/>
    <w:rsid w:val="000529C1"/>
    <w:rsid w:val="0006255B"/>
    <w:rsid w:val="00064051"/>
    <w:rsid w:val="00072CAE"/>
    <w:rsid w:val="00080EEE"/>
    <w:rsid w:val="000851AB"/>
    <w:rsid w:val="000A02B9"/>
    <w:rsid w:val="000B4B45"/>
    <w:rsid w:val="000F6EE1"/>
    <w:rsid w:val="00114519"/>
    <w:rsid w:val="00115961"/>
    <w:rsid w:val="00123FB2"/>
    <w:rsid w:val="001244D1"/>
    <w:rsid w:val="00126F62"/>
    <w:rsid w:val="00165F14"/>
    <w:rsid w:val="00172578"/>
    <w:rsid w:val="00173F77"/>
    <w:rsid w:val="001756C6"/>
    <w:rsid w:val="00176537"/>
    <w:rsid w:val="00195EFC"/>
    <w:rsid w:val="001A358F"/>
    <w:rsid w:val="001B4932"/>
    <w:rsid w:val="001D5DB8"/>
    <w:rsid w:val="00204D46"/>
    <w:rsid w:val="00215ECD"/>
    <w:rsid w:val="00224CFA"/>
    <w:rsid w:val="00225CF4"/>
    <w:rsid w:val="00245081"/>
    <w:rsid w:val="00246B16"/>
    <w:rsid w:val="00250FEC"/>
    <w:rsid w:val="00260A02"/>
    <w:rsid w:val="002701D6"/>
    <w:rsid w:val="00272E65"/>
    <w:rsid w:val="00274D61"/>
    <w:rsid w:val="002810FB"/>
    <w:rsid w:val="0028304E"/>
    <w:rsid w:val="002A064C"/>
    <w:rsid w:val="002A333F"/>
    <w:rsid w:val="002B20A8"/>
    <w:rsid w:val="002B7C0F"/>
    <w:rsid w:val="002C3E74"/>
    <w:rsid w:val="002D715E"/>
    <w:rsid w:val="002E10ED"/>
    <w:rsid w:val="002E2361"/>
    <w:rsid w:val="002F5857"/>
    <w:rsid w:val="00307099"/>
    <w:rsid w:val="00333B4D"/>
    <w:rsid w:val="00336036"/>
    <w:rsid w:val="00341EF5"/>
    <w:rsid w:val="00357C02"/>
    <w:rsid w:val="00376BDE"/>
    <w:rsid w:val="003865B1"/>
    <w:rsid w:val="00391D3A"/>
    <w:rsid w:val="00392C8E"/>
    <w:rsid w:val="00393B7D"/>
    <w:rsid w:val="00394410"/>
    <w:rsid w:val="003951D3"/>
    <w:rsid w:val="003964B8"/>
    <w:rsid w:val="003B4B57"/>
    <w:rsid w:val="003E01BC"/>
    <w:rsid w:val="003E05DD"/>
    <w:rsid w:val="003F715F"/>
    <w:rsid w:val="0042099A"/>
    <w:rsid w:val="00427513"/>
    <w:rsid w:val="00444283"/>
    <w:rsid w:val="00451AE5"/>
    <w:rsid w:val="00467397"/>
    <w:rsid w:val="004772B0"/>
    <w:rsid w:val="004852CC"/>
    <w:rsid w:val="004965C6"/>
    <w:rsid w:val="004A2B10"/>
    <w:rsid w:val="004A7F74"/>
    <w:rsid w:val="004F1EE6"/>
    <w:rsid w:val="00505222"/>
    <w:rsid w:val="00512864"/>
    <w:rsid w:val="00514E70"/>
    <w:rsid w:val="0051633C"/>
    <w:rsid w:val="005420F8"/>
    <w:rsid w:val="00543DB0"/>
    <w:rsid w:val="00553D58"/>
    <w:rsid w:val="00554E42"/>
    <w:rsid w:val="005670E3"/>
    <w:rsid w:val="005673B6"/>
    <w:rsid w:val="00574ED1"/>
    <w:rsid w:val="00577817"/>
    <w:rsid w:val="00581904"/>
    <w:rsid w:val="00591964"/>
    <w:rsid w:val="005A58C5"/>
    <w:rsid w:val="005D37AF"/>
    <w:rsid w:val="005D5260"/>
    <w:rsid w:val="0061218B"/>
    <w:rsid w:val="00654EC0"/>
    <w:rsid w:val="00660088"/>
    <w:rsid w:val="00665E07"/>
    <w:rsid w:val="00666A4E"/>
    <w:rsid w:val="00670842"/>
    <w:rsid w:val="00671244"/>
    <w:rsid w:val="00680F69"/>
    <w:rsid w:val="00681869"/>
    <w:rsid w:val="00684FDD"/>
    <w:rsid w:val="0068683D"/>
    <w:rsid w:val="00692A95"/>
    <w:rsid w:val="00694BD2"/>
    <w:rsid w:val="00695C8C"/>
    <w:rsid w:val="00695EBB"/>
    <w:rsid w:val="006A5378"/>
    <w:rsid w:val="006B14CA"/>
    <w:rsid w:val="006B3311"/>
    <w:rsid w:val="006B37DE"/>
    <w:rsid w:val="006C0425"/>
    <w:rsid w:val="006D7AB8"/>
    <w:rsid w:val="006D7CB6"/>
    <w:rsid w:val="007017CE"/>
    <w:rsid w:val="00704850"/>
    <w:rsid w:val="007066E4"/>
    <w:rsid w:val="007120F1"/>
    <w:rsid w:val="0072140F"/>
    <w:rsid w:val="00721DB8"/>
    <w:rsid w:val="00744481"/>
    <w:rsid w:val="00757B95"/>
    <w:rsid w:val="007674CB"/>
    <w:rsid w:val="00782A62"/>
    <w:rsid w:val="0079314E"/>
    <w:rsid w:val="007D058F"/>
    <w:rsid w:val="007E5268"/>
    <w:rsid w:val="0082717D"/>
    <w:rsid w:val="00827893"/>
    <w:rsid w:val="00830F41"/>
    <w:rsid w:val="008336AF"/>
    <w:rsid w:val="00845285"/>
    <w:rsid w:val="0086613A"/>
    <w:rsid w:val="00872872"/>
    <w:rsid w:val="00881E46"/>
    <w:rsid w:val="00892C20"/>
    <w:rsid w:val="008B3283"/>
    <w:rsid w:val="008B36E1"/>
    <w:rsid w:val="008B3E54"/>
    <w:rsid w:val="008D1D3E"/>
    <w:rsid w:val="008E3970"/>
    <w:rsid w:val="008F2240"/>
    <w:rsid w:val="008F2F15"/>
    <w:rsid w:val="009117F8"/>
    <w:rsid w:val="00921A5E"/>
    <w:rsid w:val="00923184"/>
    <w:rsid w:val="00932078"/>
    <w:rsid w:val="00955AA6"/>
    <w:rsid w:val="00962A36"/>
    <w:rsid w:val="009711DB"/>
    <w:rsid w:val="00985B21"/>
    <w:rsid w:val="00986A1C"/>
    <w:rsid w:val="00993ED6"/>
    <w:rsid w:val="009960D3"/>
    <w:rsid w:val="009A593A"/>
    <w:rsid w:val="009B71A7"/>
    <w:rsid w:val="009B7C95"/>
    <w:rsid w:val="009C4D26"/>
    <w:rsid w:val="009C79D4"/>
    <w:rsid w:val="009D0B8E"/>
    <w:rsid w:val="009E2206"/>
    <w:rsid w:val="00A25C51"/>
    <w:rsid w:val="00A45358"/>
    <w:rsid w:val="00A535CC"/>
    <w:rsid w:val="00A65A8E"/>
    <w:rsid w:val="00A72A1E"/>
    <w:rsid w:val="00A944A1"/>
    <w:rsid w:val="00AA1759"/>
    <w:rsid w:val="00AC4757"/>
    <w:rsid w:val="00AD29F1"/>
    <w:rsid w:val="00AF1A08"/>
    <w:rsid w:val="00B11F6C"/>
    <w:rsid w:val="00B22AD0"/>
    <w:rsid w:val="00B44E12"/>
    <w:rsid w:val="00B46BB1"/>
    <w:rsid w:val="00B47CA1"/>
    <w:rsid w:val="00B73769"/>
    <w:rsid w:val="00B92DD4"/>
    <w:rsid w:val="00B97623"/>
    <w:rsid w:val="00BB6B78"/>
    <w:rsid w:val="00BC055D"/>
    <w:rsid w:val="00BC5CC9"/>
    <w:rsid w:val="00BC7BDA"/>
    <w:rsid w:val="00BE4457"/>
    <w:rsid w:val="00BE45BE"/>
    <w:rsid w:val="00BF2959"/>
    <w:rsid w:val="00C44163"/>
    <w:rsid w:val="00C5350A"/>
    <w:rsid w:val="00C70024"/>
    <w:rsid w:val="00C701C8"/>
    <w:rsid w:val="00C80E31"/>
    <w:rsid w:val="00C85140"/>
    <w:rsid w:val="00C92FB9"/>
    <w:rsid w:val="00C9752A"/>
    <w:rsid w:val="00CA075E"/>
    <w:rsid w:val="00CA67F1"/>
    <w:rsid w:val="00CA6CF7"/>
    <w:rsid w:val="00CB6BDF"/>
    <w:rsid w:val="00CD7144"/>
    <w:rsid w:val="00CE6F4E"/>
    <w:rsid w:val="00D312D2"/>
    <w:rsid w:val="00D6405A"/>
    <w:rsid w:val="00D82B87"/>
    <w:rsid w:val="00D90DE5"/>
    <w:rsid w:val="00D95142"/>
    <w:rsid w:val="00D96795"/>
    <w:rsid w:val="00D96B29"/>
    <w:rsid w:val="00D96E4A"/>
    <w:rsid w:val="00DA46BF"/>
    <w:rsid w:val="00DD3391"/>
    <w:rsid w:val="00DD79EF"/>
    <w:rsid w:val="00DF2FF2"/>
    <w:rsid w:val="00DF74FA"/>
    <w:rsid w:val="00E045AF"/>
    <w:rsid w:val="00E233E1"/>
    <w:rsid w:val="00E3043E"/>
    <w:rsid w:val="00E40133"/>
    <w:rsid w:val="00E53C34"/>
    <w:rsid w:val="00E62584"/>
    <w:rsid w:val="00E93D6E"/>
    <w:rsid w:val="00EA0254"/>
    <w:rsid w:val="00EA7B6A"/>
    <w:rsid w:val="00EB08C6"/>
    <w:rsid w:val="00EB36B6"/>
    <w:rsid w:val="00EB43B0"/>
    <w:rsid w:val="00EC1F1D"/>
    <w:rsid w:val="00EF5023"/>
    <w:rsid w:val="00F00E33"/>
    <w:rsid w:val="00F12029"/>
    <w:rsid w:val="00F17174"/>
    <w:rsid w:val="00F22147"/>
    <w:rsid w:val="00F30C29"/>
    <w:rsid w:val="00F35B06"/>
    <w:rsid w:val="00F37FE4"/>
    <w:rsid w:val="00F405AC"/>
    <w:rsid w:val="00F560E2"/>
    <w:rsid w:val="00F714BA"/>
    <w:rsid w:val="00F77DF1"/>
    <w:rsid w:val="00F815C4"/>
    <w:rsid w:val="00F85062"/>
    <w:rsid w:val="00F86845"/>
    <w:rsid w:val="00F924A4"/>
    <w:rsid w:val="00FA15C2"/>
    <w:rsid w:val="00FB09AC"/>
    <w:rsid w:val="00FB78FB"/>
    <w:rsid w:val="188E64EC"/>
    <w:rsid w:val="2B7FF15A"/>
    <w:rsid w:val="361B0932"/>
    <w:rsid w:val="380B356F"/>
    <w:rsid w:val="534497ED"/>
    <w:rsid w:val="5C621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 w:type="paragraph" w:styleId="NoSpacing">
    <w:name w:val="No Spacing"/>
    <w:uiPriority w:val="1"/>
    <w:qFormat/>
    <w:rsid w:val="006C0425"/>
    <w:pPr>
      <w:spacing w:after="0" w:line="240" w:lineRule="auto"/>
    </w:pPr>
    <w:rPr>
      <w:rFonts w:eastAsiaTheme="minorEastAsia"/>
      <w:sz w:val="24"/>
      <w:szCs w:val="24"/>
      <w:lang w:val="en-US"/>
    </w:rPr>
  </w:style>
  <w:style w:type="table" w:customStyle="1" w:styleId="GridTable4-Accent11">
    <w:name w:val="Grid Table 4 - Accent 11"/>
    <w:basedOn w:val="TableNormal"/>
    <w:uiPriority w:val="49"/>
    <w:rsid w:val="006C0425"/>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919412612">
      <w:bodyDiv w:val="1"/>
      <w:marLeft w:val="0"/>
      <w:marRight w:val="0"/>
      <w:marTop w:val="0"/>
      <w:marBottom w:val="0"/>
      <w:divBdr>
        <w:top w:val="none" w:sz="0" w:space="0" w:color="auto"/>
        <w:left w:val="none" w:sz="0" w:space="0" w:color="auto"/>
        <w:bottom w:val="none" w:sz="0" w:space="0" w:color="auto"/>
        <w:right w:val="none" w:sz="0" w:space="0" w:color="auto"/>
      </w:divBdr>
    </w:div>
    <w:div w:id="1459451038">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BDE2C-A740-4E2B-959C-AFAEAE7DE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A1614-DC3A-4357-A418-3263FA85A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4450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Louise Moran</cp:lastModifiedBy>
  <cp:revision>2</cp:revision>
  <dcterms:created xsi:type="dcterms:W3CDTF">2025-08-27T08:52:00Z</dcterms:created>
  <dcterms:modified xsi:type="dcterms:W3CDTF">2025-08-27T08:52:00Z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