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01"/>
        <w:gridCol w:w="7315"/>
      </w:tblGrid>
      <w:tr w:rsidR="005425B7" w14:paraId="418A3494" w14:textId="77777777" w:rsidTr="005425B7">
        <w:tc>
          <w:tcPr>
            <w:tcW w:w="9016" w:type="dxa"/>
            <w:gridSpan w:val="2"/>
            <w:tcBorders>
              <w:top w:val="nil"/>
              <w:left w:val="nil"/>
              <w:bottom w:val="single" w:sz="4" w:space="0" w:color="38AFA6" w:themeColor="accent1"/>
              <w:right w:val="nil"/>
            </w:tcBorders>
          </w:tcPr>
          <w:p w14:paraId="0A498544" w14:textId="4E4B10B4" w:rsidR="005425B7" w:rsidRPr="005425B7" w:rsidRDefault="005425B7">
            <w:pPr>
              <w:rPr>
                <w:rFonts w:ascii="Aptos" w:hAnsi="Aptos"/>
                <w:b/>
                <w:bCs/>
                <w:color w:val="1D2B4A" w:themeColor="text2"/>
                <w:sz w:val="44"/>
                <w:szCs w:val="44"/>
              </w:rPr>
            </w:pPr>
            <w:r w:rsidRPr="005425B7">
              <w:rPr>
                <w:rFonts w:ascii="Aptos" w:hAnsi="Aptos"/>
                <w:b/>
                <w:bCs/>
                <w:color w:val="1D2B4A" w:themeColor="text2"/>
                <w:sz w:val="44"/>
                <w:szCs w:val="44"/>
              </w:rPr>
              <w:t>Job Description</w:t>
            </w:r>
          </w:p>
        </w:tc>
      </w:tr>
      <w:tr w:rsidR="005425B7" w14:paraId="75B9F4DD" w14:textId="77777777" w:rsidTr="005425B7">
        <w:tc>
          <w:tcPr>
            <w:tcW w:w="9016" w:type="dxa"/>
            <w:gridSpan w:val="2"/>
            <w:tcBorders>
              <w:top w:val="single" w:sz="4" w:space="0" w:color="38AFA6" w:themeColor="accent1"/>
              <w:left w:val="nil"/>
              <w:bottom w:val="single" w:sz="12" w:space="0" w:color="auto"/>
              <w:right w:val="nil"/>
            </w:tcBorders>
          </w:tcPr>
          <w:p w14:paraId="6E0FF86A" w14:textId="77777777" w:rsidR="005425B7" w:rsidRDefault="005425B7">
            <w:pPr>
              <w:rPr>
                <w:rFonts w:ascii="Aptos" w:hAnsi="Aptos"/>
                <w:b/>
                <w:bCs/>
                <w:color w:val="1D2B4A" w:themeColor="text2"/>
                <w:sz w:val="22"/>
                <w:szCs w:val="22"/>
              </w:rPr>
            </w:pPr>
          </w:p>
        </w:tc>
      </w:tr>
      <w:tr w:rsidR="005425B7" w14:paraId="154B6040" w14:textId="7019FF99" w:rsidTr="005425B7">
        <w:tc>
          <w:tcPr>
            <w:tcW w:w="1701" w:type="dxa"/>
            <w:tcBorders>
              <w:top w:val="single" w:sz="12" w:space="0" w:color="auto"/>
              <w:left w:val="single" w:sz="12" w:space="0" w:color="auto"/>
              <w:bottom w:val="single" w:sz="2" w:space="0" w:color="auto"/>
              <w:right w:val="single" w:sz="2" w:space="0" w:color="auto"/>
            </w:tcBorders>
          </w:tcPr>
          <w:p w14:paraId="79F3B3F3" w14:textId="134A4DB7"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Job Title:</w:t>
            </w:r>
          </w:p>
        </w:tc>
        <w:tc>
          <w:tcPr>
            <w:tcW w:w="7315" w:type="dxa"/>
            <w:tcBorders>
              <w:top w:val="single" w:sz="12" w:space="0" w:color="auto"/>
              <w:left w:val="single" w:sz="2" w:space="0" w:color="auto"/>
              <w:bottom w:val="single" w:sz="2" w:space="0" w:color="auto"/>
              <w:right w:val="single" w:sz="12" w:space="0" w:color="auto"/>
            </w:tcBorders>
          </w:tcPr>
          <w:p w14:paraId="306F724A" w14:textId="05AC44F2" w:rsidR="005425B7" w:rsidRPr="005425B7" w:rsidRDefault="00FB7CBF" w:rsidP="005425B7">
            <w:pPr>
              <w:rPr>
                <w:rFonts w:ascii="Aptos" w:hAnsi="Aptos"/>
                <w:color w:val="000000" w:themeColor="text1"/>
                <w:sz w:val="22"/>
                <w:szCs w:val="22"/>
              </w:rPr>
            </w:pPr>
            <w:r>
              <w:rPr>
                <w:rFonts w:ascii="Aptos" w:hAnsi="Aptos"/>
                <w:color w:val="000000" w:themeColor="text1"/>
                <w:sz w:val="22"/>
                <w:szCs w:val="22"/>
              </w:rPr>
              <w:t>Deputy Clinical Lead (Clinical Governance)</w:t>
            </w:r>
          </w:p>
        </w:tc>
      </w:tr>
      <w:tr w:rsidR="005425B7" w14:paraId="3F5D3277" w14:textId="7D0D1D1C" w:rsidTr="005425B7">
        <w:tc>
          <w:tcPr>
            <w:tcW w:w="1701" w:type="dxa"/>
            <w:tcBorders>
              <w:top w:val="single" w:sz="2" w:space="0" w:color="auto"/>
              <w:left w:val="single" w:sz="12" w:space="0" w:color="auto"/>
              <w:bottom w:val="single" w:sz="2" w:space="0" w:color="auto"/>
              <w:right w:val="single" w:sz="2" w:space="0" w:color="auto"/>
            </w:tcBorders>
          </w:tcPr>
          <w:p w14:paraId="07B82B2E" w14:textId="3CA243D9"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Department:</w:t>
            </w:r>
          </w:p>
        </w:tc>
        <w:tc>
          <w:tcPr>
            <w:tcW w:w="7315" w:type="dxa"/>
            <w:tcBorders>
              <w:top w:val="single" w:sz="2" w:space="0" w:color="auto"/>
              <w:left w:val="single" w:sz="2" w:space="0" w:color="auto"/>
              <w:bottom w:val="single" w:sz="2" w:space="0" w:color="auto"/>
              <w:right w:val="single" w:sz="12" w:space="0" w:color="auto"/>
            </w:tcBorders>
          </w:tcPr>
          <w:p w14:paraId="7B22A5A4" w14:textId="18920D16" w:rsidR="005425B7" w:rsidRPr="005425B7" w:rsidRDefault="00FB7CBF" w:rsidP="005425B7">
            <w:pPr>
              <w:rPr>
                <w:rFonts w:ascii="Aptos" w:hAnsi="Aptos"/>
                <w:color w:val="000000" w:themeColor="text1"/>
                <w:sz w:val="22"/>
                <w:szCs w:val="22"/>
              </w:rPr>
            </w:pPr>
            <w:r>
              <w:rPr>
                <w:rFonts w:ascii="Aptos" w:hAnsi="Aptos"/>
                <w:color w:val="000000" w:themeColor="text1"/>
                <w:sz w:val="22"/>
                <w:szCs w:val="22"/>
              </w:rPr>
              <w:t>Clinical – Clinical Leads</w:t>
            </w:r>
          </w:p>
        </w:tc>
      </w:tr>
      <w:tr w:rsidR="005425B7" w14:paraId="613F4273" w14:textId="167CB1CF" w:rsidTr="005425B7">
        <w:tc>
          <w:tcPr>
            <w:tcW w:w="1701" w:type="dxa"/>
            <w:tcBorders>
              <w:top w:val="single" w:sz="2" w:space="0" w:color="auto"/>
              <w:left w:val="single" w:sz="12" w:space="0" w:color="auto"/>
              <w:bottom w:val="single" w:sz="2" w:space="0" w:color="auto"/>
              <w:right w:val="single" w:sz="2" w:space="0" w:color="auto"/>
            </w:tcBorders>
          </w:tcPr>
          <w:p w14:paraId="7565E641" w14:textId="183D3762"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Reports to:</w:t>
            </w:r>
          </w:p>
        </w:tc>
        <w:tc>
          <w:tcPr>
            <w:tcW w:w="7315" w:type="dxa"/>
            <w:tcBorders>
              <w:top w:val="single" w:sz="2" w:space="0" w:color="auto"/>
              <w:left w:val="single" w:sz="2" w:space="0" w:color="auto"/>
              <w:bottom w:val="single" w:sz="2" w:space="0" w:color="auto"/>
              <w:right w:val="single" w:sz="12" w:space="0" w:color="auto"/>
            </w:tcBorders>
          </w:tcPr>
          <w:p w14:paraId="48BE2269" w14:textId="706B7BD5" w:rsidR="005425B7" w:rsidRPr="005425B7" w:rsidRDefault="00FB7CBF" w:rsidP="005425B7">
            <w:pPr>
              <w:rPr>
                <w:rFonts w:ascii="Aptos" w:hAnsi="Aptos"/>
                <w:color w:val="000000" w:themeColor="text1"/>
                <w:sz w:val="22"/>
                <w:szCs w:val="22"/>
              </w:rPr>
            </w:pPr>
            <w:r>
              <w:rPr>
                <w:rFonts w:ascii="Aptos" w:hAnsi="Aptos"/>
                <w:color w:val="000000" w:themeColor="text1"/>
                <w:sz w:val="22"/>
                <w:szCs w:val="22"/>
              </w:rPr>
              <w:t>Clinical Lead for Primary Care and Medical Director</w:t>
            </w:r>
          </w:p>
        </w:tc>
      </w:tr>
      <w:tr w:rsidR="005425B7" w14:paraId="39136C61" w14:textId="20FE1C36" w:rsidTr="005425B7">
        <w:tc>
          <w:tcPr>
            <w:tcW w:w="1701" w:type="dxa"/>
            <w:tcBorders>
              <w:top w:val="single" w:sz="2" w:space="0" w:color="auto"/>
              <w:left w:val="single" w:sz="12" w:space="0" w:color="auto"/>
              <w:bottom w:val="single" w:sz="2" w:space="0" w:color="auto"/>
              <w:right w:val="single" w:sz="2" w:space="0" w:color="auto"/>
            </w:tcBorders>
          </w:tcPr>
          <w:p w14:paraId="52E512EA" w14:textId="1A18C8AF"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Location:</w:t>
            </w:r>
          </w:p>
        </w:tc>
        <w:tc>
          <w:tcPr>
            <w:tcW w:w="7315" w:type="dxa"/>
            <w:tcBorders>
              <w:top w:val="single" w:sz="2" w:space="0" w:color="auto"/>
              <w:left w:val="single" w:sz="2" w:space="0" w:color="auto"/>
              <w:bottom w:val="single" w:sz="2" w:space="0" w:color="auto"/>
              <w:right w:val="single" w:sz="12" w:space="0" w:color="auto"/>
            </w:tcBorders>
          </w:tcPr>
          <w:p w14:paraId="4F8D101E" w14:textId="436A5A15" w:rsidR="005425B7" w:rsidRPr="005425B7" w:rsidRDefault="00FB7CBF" w:rsidP="005425B7">
            <w:pPr>
              <w:rPr>
                <w:rFonts w:ascii="Aptos" w:hAnsi="Aptos"/>
                <w:color w:val="000000" w:themeColor="text1"/>
                <w:sz w:val="22"/>
                <w:szCs w:val="22"/>
              </w:rPr>
            </w:pPr>
            <w:r>
              <w:rPr>
                <w:rFonts w:ascii="Aptos" w:hAnsi="Aptos"/>
                <w:color w:val="000000" w:themeColor="text1"/>
                <w:sz w:val="22"/>
                <w:szCs w:val="22"/>
              </w:rPr>
              <w:t>Various GP Practices across Liverpool</w:t>
            </w:r>
          </w:p>
        </w:tc>
      </w:tr>
      <w:tr w:rsidR="005425B7" w14:paraId="3A409CB8" w14:textId="448AC256" w:rsidTr="005425B7">
        <w:tc>
          <w:tcPr>
            <w:tcW w:w="1701" w:type="dxa"/>
            <w:tcBorders>
              <w:top w:val="single" w:sz="2" w:space="0" w:color="auto"/>
              <w:left w:val="single" w:sz="12" w:space="0" w:color="auto"/>
              <w:bottom w:val="single" w:sz="12" w:space="0" w:color="auto"/>
              <w:right w:val="single" w:sz="2" w:space="0" w:color="auto"/>
            </w:tcBorders>
          </w:tcPr>
          <w:p w14:paraId="43D0BF1D" w14:textId="142257F3"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 xml:space="preserve">Contract Type: </w:t>
            </w:r>
          </w:p>
        </w:tc>
        <w:tc>
          <w:tcPr>
            <w:tcW w:w="7315" w:type="dxa"/>
            <w:tcBorders>
              <w:top w:val="single" w:sz="2" w:space="0" w:color="auto"/>
              <w:left w:val="single" w:sz="2" w:space="0" w:color="auto"/>
              <w:bottom w:val="single" w:sz="12" w:space="0" w:color="auto"/>
              <w:right w:val="single" w:sz="12" w:space="0" w:color="auto"/>
            </w:tcBorders>
          </w:tcPr>
          <w:p w14:paraId="1A4E38A8" w14:textId="0A7D1ED2" w:rsidR="005425B7" w:rsidRPr="005425B7" w:rsidRDefault="00FB7CBF" w:rsidP="005425B7">
            <w:pPr>
              <w:rPr>
                <w:rFonts w:ascii="Aptos" w:hAnsi="Aptos"/>
                <w:color w:val="000000" w:themeColor="text1"/>
                <w:sz w:val="22"/>
                <w:szCs w:val="22"/>
              </w:rPr>
            </w:pPr>
            <w:r>
              <w:rPr>
                <w:rFonts w:ascii="Aptos" w:hAnsi="Aptos"/>
                <w:color w:val="000000" w:themeColor="text1"/>
                <w:sz w:val="22"/>
                <w:szCs w:val="22"/>
              </w:rPr>
              <w:t>Permanent</w:t>
            </w:r>
          </w:p>
        </w:tc>
      </w:tr>
      <w:tr w:rsidR="005425B7" w14:paraId="4E6CCC1B" w14:textId="77777777" w:rsidTr="005425B7">
        <w:tc>
          <w:tcPr>
            <w:tcW w:w="1701" w:type="dxa"/>
            <w:tcBorders>
              <w:top w:val="single" w:sz="12" w:space="0" w:color="auto"/>
              <w:left w:val="nil"/>
              <w:right w:val="nil"/>
            </w:tcBorders>
          </w:tcPr>
          <w:p w14:paraId="75A1E78F" w14:textId="77777777" w:rsidR="005425B7" w:rsidRPr="005425B7" w:rsidRDefault="005425B7">
            <w:pPr>
              <w:rPr>
                <w:rFonts w:ascii="Aptos" w:hAnsi="Aptos"/>
                <w:color w:val="000000" w:themeColor="text1"/>
                <w:sz w:val="22"/>
                <w:szCs w:val="22"/>
              </w:rPr>
            </w:pPr>
          </w:p>
        </w:tc>
        <w:tc>
          <w:tcPr>
            <w:tcW w:w="7315" w:type="dxa"/>
            <w:tcBorders>
              <w:top w:val="single" w:sz="12" w:space="0" w:color="auto"/>
              <w:left w:val="nil"/>
              <w:right w:val="nil"/>
            </w:tcBorders>
          </w:tcPr>
          <w:p w14:paraId="5F3D5182" w14:textId="77777777" w:rsidR="005425B7" w:rsidRPr="005425B7" w:rsidRDefault="005425B7" w:rsidP="005425B7">
            <w:pPr>
              <w:rPr>
                <w:rFonts w:ascii="Aptos" w:hAnsi="Aptos"/>
                <w:color w:val="000000" w:themeColor="text1"/>
                <w:sz w:val="22"/>
                <w:szCs w:val="22"/>
              </w:rPr>
            </w:pPr>
          </w:p>
        </w:tc>
      </w:tr>
      <w:tr w:rsidR="005425B7" w14:paraId="74A52034" w14:textId="77777777" w:rsidTr="007F05A1">
        <w:trPr>
          <w:trHeight w:val="450"/>
        </w:trPr>
        <w:tc>
          <w:tcPr>
            <w:tcW w:w="9016" w:type="dxa"/>
            <w:gridSpan w:val="2"/>
            <w:shd w:val="clear" w:color="auto" w:fill="38AFA6" w:themeFill="accent1"/>
            <w:vAlign w:val="center"/>
          </w:tcPr>
          <w:p w14:paraId="44045106" w14:textId="130E5590" w:rsidR="005425B7" w:rsidRPr="00E44521" w:rsidRDefault="005425B7" w:rsidP="005425B7">
            <w:pPr>
              <w:rPr>
                <w:rFonts w:ascii="Aptos" w:hAnsi="Aptos"/>
                <w:color w:val="000000" w:themeColor="text1"/>
                <w:sz w:val="28"/>
                <w:szCs w:val="28"/>
              </w:rPr>
            </w:pPr>
            <w:r w:rsidRPr="00E44521">
              <w:rPr>
                <w:rFonts w:ascii="Aptos" w:hAnsi="Aptos"/>
                <w:color w:val="FFFFFF" w:themeColor="background1"/>
                <w:sz w:val="28"/>
                <w:szCs w:val="28"/>
              </w:rPr>
              <w:t>Job Summary</w:t>
            </w:r>
          </w:p>
        </w:tc>
      </w:tr>
      <w:tr w:rsidR="005425B7" w14:paraId="59DF09C0" w14:textId="77777777" w:rsidTr="00FB7CBF">
        <w:trPr>
          <w:trHeight w:val="2826"/>
        </w:trPr>
        <w:tc>
          <w:tcPr>
            <w:tcW w:w="9016" w:type="dxa"/>
            <w:gridSpan w:val="2"/>
            <w:tcBorders>
              <w:bottom w:val="single" w:sz="4" w:space="0" w:color="auto"/>
            </w:tcBorders>
            <w:shd w:val="clear" w:color="auto" w:fill="FFFFFF" w:themeFill="background1"/>
            <w:vAlign w:val="center"/>
          </w:tcPr>
          <w:p w14:paraId="2F5B3A79" w14:textId="5E2956DF" w:rsidR="007F05A1" w:rsidRPr="007F05A1" w:rsidRDefault="00FB7CBF" w:rsidP="007F05A1">
            <w:pPr>
              <w:rPr>
                <w:rFonts w:ascii="Aptos" w:hAnsi="Aptos"/>
                <w:sz w:val="22"/>
                <w:szCs w:val="22"/>
              </w:rPr>
            </w:pPr>
            <w:r>
              <w:rPr>
                <w:rFonts w:ascii="Aptos" w:hAnsi="Aptos"/>
                <w:sz w:val="22"/>
                <w:szCs w:val="22"/>
              </w:rPr>
              <w:t xml:space="preserve">The Deputy Clinical Lead for Clinical Governance will provide clinical leadership to ensure the delivery of safe, effective, and high-quality patient care across a group of Primary Care practices. The role supports and strengthens the organisation’s medical clinical governance framework by working closely with the Quality Team and practice teams to develop consistent governance processes, review clinical incidents, and embed learning and continuous quality improvement. The successful candidate will work collaboratively with internal stakeholders and external partners to maintain regulatory compliance and the highest standards of patient safety. </w:t>
            </w:r>
          </w:p>
        </w:tc>
      </w:tr>
      <w:tr w:rsidR="005425B7" w14:paraId="6A5D1489" w14:textId="77777777" w:rsidTr="005425B7">
        <w:trPr>
          <w:trHeight w:val="242"/>
        </w:trPr>
        <w:tc>
          <w:tcPr>
            <w:tcW w:w="9016" w:type="dxa"/>
            <w:gridSpan w:val="2"/>
            <w:tcBorders>
              <w:left w:val="nil"/>
              <w:bottom w:val="single" w:sz="4" w:space="0" w:color="auto"/>
              <w:right w:val="nil"/>
            </w:tcBorders>
            <w:shd w:val="clear" w:color="auto" w:fill="FFFFFF" w:themeFill="background1"/>
            <w:vAlign w:val="center"/>
          </w:tcPr>
          <w:p w14:paraId="3FEFB770" w14:textId="77777777" w:rsidR="005425B7" w:rsidRPr="005425B7" w:rsidRDefault="005425B7" w:rsidP="005425B7">
            <w:pPr>
              <w:rPr>
                <w:rFonts w:ascii="Aptos" w:hAnsi="Aptos"/>
                <w:sz w:val="22"/>
                <w:szCs w:val="22"/>
              </w:rPr>
            </w:pPr>
          </w:p>
        </w:tc>
      </w:tr>
      <w:tr w:rsidR="005425B7" w14:paraId="637BC444" w14:textId="77777777" w:rsidTr="007F05A1">
        <w:trPr>
          <w:trHeight w:val="541"/>
        </w:trPr>
        <w:tc>
          <w:tcPr>
            <w:tcW w:w="9016" w:type="dxa"/>
            <w:gridSpan w:val="2"/>
            <w:tcBorders>
              <w:left w:val="single" w:sz="4" w:space="0" w:color="auto"/>
              <w:right w:val="single" w:sz="4" w:space="0" w:color="auto"/>
            </w:tcBorders>
            <w:shd w:val="clear" w:color="auto" w:fill="38AFA6" w:themeFill="accent1"/>
            <w:vAlign w:val="center"/>
          </w:tcPr>
          <w:p w14:paraId="583424FC" w14:textId="50B4BE2B" w:rsidR="005425B7" w:rsidRPr="00E44521" w:rsidRDefault="007F05A1" w:rsidP="005425B7">
            <w:pPr>
              <w:rPr>
                <w:rFonts w:ascii="Aptos" w:hAnsi="Aptos"/>
                <w:color w:val="FFFFFF" w:themeColor="background1"/>
                <w:sz w:val="28"/>
                <w:szCs w:val="28"/>
              </w:rPr>
            </w:pPr>
            <w:r w:rsidRPr="00E44521">
              <w:rPr>
                <w:rFonts w:ascii="Aptos" w:hAnsi="Aptos"/>
                <w:color w:val="FFFFFF" w:themeColor="background1"/>
                <w:sz w:val="28"/>
                <w:szCs w:val="28"/>
              </w:rPr>
              <w:t>Key Responsibilities</w:t>
            </w:r>
          </w:p>
        </w:tc>
      </w:tr>
      <w:tr w:rsidR="007F05A1" w14:paraId="05E908DE" w14:textId="77777777" w:rsidTr="007F05A1">
        <w:trPr>
          <w:trHeight w:val="541"/>
        </w:trPr>
        <w:tc>
          <w:tcPr>
            <w:tcW w:w="9016" w:type="dxa"/>
            <w:gridSpan w:val="2"/>
            <w:tcBorders>
              <w:left w:val="single" w:sz="4" w:space="0" w:color="auto"/>
              <w:right w:val="single" w:sz="4" w:space="0" w:color="auto"/>
            </w:tcBorders>
            <w:shd w:val="clear" w:color="auto" w:fill="FFFFFF" w:themeFill="background1"/>
            <w:vAlign w:val="center"/>
          </w:tcPr>
          <w:p w14:paraId="007307A9" w14:textId="77777777" w:rsidR="00FB7CBF" w:rsidRDefault="00FB7CBF" w:rsidP="005425B7">
            <w:pPr>
              <w:rPr>
                <w:rFonts w:ascii="Aptos" w:hAnsi="Aptos"/>
                <w:sz w:val="22"/>
                <w:szCs w:val="22"/>
              </w:rPr>
            </w:pPr>
          </w:p>
          <w:p w14:paraId="2A354EC0" w14:textId="77777777" w:rsidR="00FB7CBF" w:rsidRDefault="00FB7CBF" w:rsidP="00FB7CBF">
            <w:pPr>
              <w:rPr>
                <w:rFonts w:ascii="Aptos" w:hAnsi="Aptos"/>
                <w:b/>
                <w:bCs/>
                <w:sz w:val="22"/>
                <w:szCs w:val="22"/>
              </w:rPr>
            </w:pPr>
            <w:r>
              <w:rPr>
                <w:rFonts w:ascii="Aptos" w:hAnsi="Aptos"/>
                <w:b/>
                <w:bCs/>
                <w:sz w:val="22"/>
                <w:szCs w:val="22"/>
              </w:rPr>
              <w:t>Clinical Governance Leadership</w:t>
            </w:r>
          </w:p>
          <w:p w14:paraId="52A0A953" w14:textId="77777777" w:rsidR="00FB7CBF" w:rsidRDefault="00FB7CBF" w:rsidP="00FB7CBF">
            <w:pPr>
              <w:rPr>
                <w:rFonts w:ascii="Aptos" w:hAnsi="Aptos"/>
                <w:b/>
                <w:bCs/>
                <w:sz w:val="22"/>
                <w:szCs w:val="22"/>
              </w:rPr>
            </w:pPr>
          </w:p>
          <w:p w14:paraId="3F422BD2" w14:textId="77777777" w:rsidR="00FB7CBF" w:rsidRDefault="00FB7CBF" w:rsidP="00FB7CBF">
            <w:pPr>
              <w:pStyle w:val="ListParagraph"/>
              <w:numPr>
                <w:ilvl w:val="0"/>
                <w:numId w:val="3"/>
              </w:numPr>
              <w:rPr>
                <w:rFonts w:ascii="Aptos" w:hAnsi="Aptos"/>
                <w:sz w:val="22"/>
                <w:szCs w:val="22"/>
              </w:rPr>
            </w:pPr>
            <w:r>
              <w:rPr>
                <w:rFonts w:ascii="Aptos" w:hAnsi="Aptos"/>
                <w:sz w:val="22"/>
                <w:szCs w:val="22"/>
              </w:rPr>
              <w:t>Support the Quality Team in the development and implementation of consistent clinical governance framework across all practices within the group.</w:t>
            </w:r>
          </w:p>
          <w:p w14:paraId="684622B1" w14:textId="77777777" w:rsidR="00FB7CBF" w:rsidRDefault="00FB7CBF" w:rsidP="00FB7CBF">
            <w:pPr>
              <w:pStyle w:val="ListParagraph"/>
              <w:numPr>
                <w:ilvl w:val="0"/>
                <w:numId w:val="3"/>
              </w:numPr>
              <w:rPr>
                <w:rFonts w:ascii="Aptos" w:hAnsi="Aptos"/>
                <w:sz w:val="22"/>
                <w:szCs w:val="22"/>
              </w:rPr>
            </w:pPr>
            <w:r>
              <w:rPr>
                <w:rFonts w:ascii="Aptos" w:hAnsi="Aptos"/>
                <w:sz w:val="22"/>
                <w:szCs w:val="22"/>
              </w:rPr>
              <w:t>Promote a culture of patient safety, learning, and continuous improvement.</w:t>
            </w:r>
          </w:p>
          <w:p w14:paraId="50E6C81D" w14:textId="77777777" w:rsidR="00FB7CBF" w:rsidRDefault="00FB7CBF" w:rsidP="00FB7CBF">
            <w:pPr>
              <w:pStyle w:val="ListParagraph"/>
              <w:numPr>
                <w:ilvl w:val="0"/>
                <w:numId w:val="3"/>
              </w:numPr>
              <w:rPr>
                <w:rFonts w:ascii="Aptos" w:hAnsi="Aptos"/>
                <w:sz w:val="22"/>
                <w:szCs w:val="22"/>
              </w:rPr>
            </w:pPr>
            <w:r>
              <w:rPr>
                <w:rFonts w:ascii="Aptos" w:hAnsi="Aptos"/>
                <w:sz w:val="22"/>
                <w:szCs w:val="22"/>
              </w:rPr>
              <w:t>Provide clinical leadership in relation to governance, risk management, and quality improvement.</w:t>
            </w:r>
          </w:p>
          <w:p w14:paraId="03BED427" w14:textId="77777777" w:rsidR="00FB7CBF" w:rsidRDefault="00FB7CBF" w:rsidP="00FB7CBF">
            <w:pPr>
              <w:rPr>
                <w:rFonts w:ascii="Aptos" w:hAnsi="Aptos"/>
                <w:sz w:val="22"/>
                <w:szCs w:val="22"/>
              </w:rPr>
            </w:pPr>
          </w:p>
          <w:p w14:paraId="31DBFE16" w14:textId="77777777" w:rsidR="00FB7CBF" w:rsidRDefault="00FB7CBF" w:rsidP="00FB7CBF">
            <w:pPr>
              <w:rPr>
                <w:rFonts w:ascii="Aptos" w:hAnsi="Aptos"/>
                <w:sz w:val="22"/>
                <w:szCs w:val="22"/>
              </w:rPr>
            </w:pPr>
          </w:p>
          <w:p w14:paraId="753AEF87" w14:textId="77777777" w:rsidR="00FB7CBF" w:rsidRDefault="00FB7CBF" w:rsidP="00FB7CBF">
            <w:pPr>
              <w:rPr>
                <w:rFonts w:ascii="Aptos" w:hAnsi="Aptos"/>
                <w:b/>
                <w:bCs/>
                <w:sz w:val="22"/>
                <w:szCs w:val="22"/>
              </w:rPr>
            </w:pPr>
            <w:r>
              <w:rPr>
                <w:rFonts w:ascii="Aptos" w:hAnsi="Aptos"/>
                <w:b/>
                <w:bCs/>
                <w:sz w:val="22"/>
                <w:szCs w:val="22"/>
              </w:rPr>
              <w:t>Incident Management and Patient Safety</w:t>
            </w:r>
          </w:p>
          <w:p w14:paraId="3F7328F3" w14:textId="77777777" w:rsidR="00FB7CBF" w:rsidRDefault="00FB7CBF" w:rsidP="00FB7CBF">
            <w:pPr>
              <w:rPr>
                <w:rFonts w:ascii="Aptos" w:hAnsi="Aptos"/>
                <w:b/>
                <w:bCs/>
                <w:sz w:val="22"/>
                <w:szCs w:val="22"/>
              </w:rPr>
            </w:pPr>
          </w:p>
          <w:p w14:paraId="22299FA4" w14:textId="77777777" w:rsidR="00FB7CBF" w:rsidRPr="00FB7CBF" w:rsidRDefault="00FB7CBF" w:rsidP="00FB7CBF">
            <w:pPr>
              <w:pStyle w:val="ListParagraph"/>
              <w:numPr>
                <w:ilvl w:val="0"/>
                <w:numId w:val="3"/>
              </w:numPr>
              <w:rPr>
                <w:rFonts w:ascii="Aptos" w:hAnsi="Aptos"/>
                <w:sz w:val="22"/>
                <w:szCs w:val="22"/>
              </w:rPr>
            </w:pPr>
            <w:r w:rsidRPr="00FB7CBF">
              <w:rPr>
                <w:rFonts w:ascii="Aptos" w:hAnsi="Aptos"/>
                <w:sz w:val="22"/>
                <w:szCs w:val="22"/>
              </w:rPr>
              <w:t>Lead or support the review of significant events, clinical incidents, and patient safety concerns.</w:t>
            </w:r>
          </w:p>
          <w:p w14:paraId="31DE0D94" w14:textId="77777777" w:rsidR="00FB7CBF" w:rsidRPr="00FB7CBF" w:rsidRDefault="00FB7CBF" w:rsidP="00FB7CBF">
            <w:pPr>
              <w:pStyle w:val="ListParagraph"/>
              <w:numPr>
                <w:ilvl w:val="0"/>
                <w:numId w:val="3"/>
              </w:numPr>
              <w:rPr>
                <w:rFonts w:ascii="Aptos" w:hAnsi="Aptos"/>
                <w:sz w:val="22"/>
                <w:szCs w:val="22"/>
              </w:rPr>
            </w:pPr>
            <w:r w:rsidRPr="00FB7CBF">
              <w:rPr>
                <w:rFonts w:ascii="Aptos" w:hAnsi="Aptos"/>
                <w:sz w:val="22"/>
                <w:szCs w:val="22"/>
              </w:rPr>
              <w:t>Conduct or contribute to serious event analysis where required.</w:t>
            </w:r>
          </w:p>
          <w:p w14:paraId="2EBBA6AE" w14:textId="77777777" w:rsidR="00FB7CBF" w:rsidRPr="00FB7CBF" w:rsidRDefault="00FB7CBF" w:rsidP="00FB7CBF">
            <w:pPr>
              <w:pStyle w:val="ListParagraph"/>
              <w:numPr>
                <w:ilvl w:val="0"/>
                <w:numId w:val="3"/>
              </w:numPr>
              <w:rPr>
                <w:rFonts w:ascii="Aptos" w:hAnsi="Aptos"/>
                <w:sz w:val="22"/>
                <w:szCs w:val="22"/>
              </w:rPr>
            </w:pPr>
            <w:r w:rsidRPr="00FB7CBF">
              <w:rPr>
                <w:rFonts w:ascii="Aptos" w:hAnsi="Aptos"/>
                <w:sz w:val="22"/>
                <w:szCs w:val="22"/>
              </w:rPr>
              <w:t>Ensure learning from incidents is shared across practices and translated into improvements.</w:t>
            </w:r>
          </w:p>
          <w:p w14:paraId="6FF638B9" w14:textId="77777777" w:rsidR="00FB7CBF" w:rsidRPr="00FB7CBF" w:rsidRDefault="00FB7CBF" w:rsidP="00FB7CBF">
            <w:pPr>
              <w:pStyle w:val="ListParagraph"/>
              <w:numPr>
                <w:ilvl w:val="0"/>
                <w:numId w:val="3"/>
              </w:numPr>
              <w:rPr>
                <w:rFonts w:ascii="Aptos" w:hAnsi="Aptos"/>
                <w:sz w:val="22"/>
                <w:szCs w:val="22"/>
              </w:rPr>
            </w:pPr>
            <w:r w:rsidRPr="00FB7CBF">
              <w:rPr>
                <w:rFonts w:ascii="Aptos" w:hAnsi="Aptos"/>
                <w:sz w:val="22"/>
                <w:szCs w:val="22"/>
              </w:rPr>
              <w:t>Support practices in strengthening incident reporting and investigation processes.</w:t>
            </w:r>
          </w:p>
          <w:p w14:paraId="445DCF58" w14:textId="77777777" w:rsidR="00FB7CBF" w:rsidRDefault="00FB7CBF" w:rsidP="00FB7CBF">
            <w:pPr>
              <w:rPr>
                <w:rFonts w:ascii="Aptos" w:hAnsi="Aptos"/>
                <w:sz w:val="22"/>
                <w:szCs w:val="22"/>
              </w:rPr>
            </w:pPr>
          </w:p>
          <w:p w14:paraId="452313F9" w14:textId="77777777" w:rsidR="00FB7CBF" w:rsidRPr="00FB7CBF" w:rsidRDefault="00FB7CBF" w:rsidP="00FB7CBF">
            <w:pPr>
              <w:rPr>
                <w:rFonts w:ascii="Aptos" w:hAnsi="Aptos"/>
                <w:b/>
                <w:bCs/>
                <w:sz w:val="22"/>
                <w:szCs w:val="22"/>
              </w:rPr>
            </w:pPr>
            <w:r w:rsidRPr="00FB7CBF">
              <w:rPr>
                <w:rFonts w:ascii="Aptos" w:hAnsi="Aptos"/>
                <w:b/>
                <w:bCs/>
                <w:sz w:val="22"/>
                <w:szCs w:val="22"/>
              </w:rPr>
              <w:t>Quality Improvement and Audit</w:t>
            </w:r>
          </w:p>
          <w:p w14:paraId="484C8BB9" w14:textId="77777777" w:rsidR="00FB7CBF" w:rsidRDefault="00FB7CBF" w:rsidP="00FB7CBF">
            <w:pPr>
              <w:rPr>
                <w:rFonts w:ascii="Aptos" w:hAnsi="Aptos"/>
                <w:sz w:val="22"/>
                <w:szCs w:val="22"/>
              </w:rPr>
            </w:pPr>
          </w:p>
          <w:p w14:paraId="3B990B9A" w14:textId="77777777" w:rsidR="00FB7CBF" w:rsidRPr="00FB7CBF" w:rsidRDefault="00FB7CBF" w:rsidP="00FB7CBF">
            <w:pPr>
              <w:pStyle w:val="ListParagraph"/>
              <w:numPr>
                <w:ilvl w:val="0"/>
                <w:numId w:val="3"/>
              </w:numPr>
              <w:rPr>
                <w:rFonts w:ascii="Aptos" w:hAnsi="Aptos"/>
                <w:sz w:val="22"/>
                <w:szCs w:val="22"/>
              </w:rPr>
            </w:pPr>
            <w:r w:rsidRPr="00FB7CBF">
              <w:rPr>
                <w:rFonts w:ascii="Aptos" w:hAnsi="Aptos"/>
                <w:sz w:val="22"/>
                <w:szCs w:val="22"/>
              </w:rPr>
              <w:lastRenderedPageBreak/>
              <w:t>Support clinical audit and quality improvement programmes across the practices.</w:t>
            </w:r>
          </w:p>
          <w:p w14:paraId="795EF326" w14:textId="77777777" w:rsidR="00FB7CBF" w:rsidRPr="00FB7CBF" w:rsidRDefault="00FB7CBF" w:rsidP="00FB7CBF">
            <w:pPr>
              <w:pStyle w:val="ListParagraph"/>
              <w:numPr>
                <w:ilvl w:val="0"/>
                <w:numId w:val="3"/>
              </w:numPr>
              <w:rPr>
                <w:rFonts w:ascii="Aptos" w:hAnsi="Aptos"/>
                <w:sz w:val="22"/>
                <w:szCs w:val="22"/>
              </w:rPr>
            </w:pPr>
            <w:r w:rsidRPr="00FB7CBF">
              <w:rPr>
                <w:rFonts w:ascii="Aptos" w:hAnsi="Aptos"/>
                <w:sz w:val="22"/>
                <w:szCs w:val="22"/>
              </w:rPr>
              <w:t>Identify themes from audits, incidents, and complaints to inform service improvement.</w:t>
            </w:r>
          </w:p>
          <w:p w14:paraId="4AA301B3" w14:textId="77777777" w:rsidR="00FB7CBF" w:rsidRPr="00FB7CBF" w:rsidRDefault="00FB7CBF" w:rsidP="00FB7CBF">
            <w:pPr>
              <w:pStyle w:val="ListParagraph"/>
              <w:numPr>
                <w:ilvl w:val="0"/>
                <w:numId w:val="3"/>
              </w:numPr>
              <w:rPr>
                <w:rFonts w:ascii="Aptos" w:hAnsi="Aptos"/>
                <w:sz w:val="22"/>
                <w:szCs w:val="22"/>
              </w:rPr>
            </w:pPr>
            <w:r w:rsidRPr="00FB7CBF">
              <w:rPr>
                <w:rFonts w:ascii="Aptos" w:hAnsi="Aptos"/>
                <w:sz w:val="22"/>
                <w:szCs w:val="22"/>
              </w:rPr>
              <w:t>Support practices to implement improvement initiatives and monitor outcomes.</w:t>
            </w:r>
          </w:p>
          <w:p w14:paraId="07CC5562" w14:textId="77777777" w:rsidR="00FB7CBF" w:rsidRDefault="00FB7CBF" w:rsidP="00FB7CBF">
            <w:pPr>
              <w:rPr>
                <w:rFonts w:ascii="Aptos" w:hAnsi="Aptos"/>
                <w:sz w:val="22"/>
                <w:szCs w:val="22"/>
              </w:rPr>
            </w:pPr>
          </w:p>
          <w:p w14:paraId="29F72A3F" w14:textId="77777777" w:rsidR="00FB7CBF" w:rsidRPr="00FB7CBF" w:rsidRDefault="00FB7CBF" w:rsidP="00FB7CBF">
            <w:pPr>
              <w:rPr>
                <w:rFonts w:ascii="Aptos" w:hAnsi="Aptos"/>
                <w:b/>
                <w:bCs/>
                <w:sz w:val="22"/>
                <w:szCs w:val="22"/>
              </w:rPr>
            </w:pPr>
            <w:r w:rsidRPr="00FB7CBF">
              <w:rPr>
                <w:rFonts w:ascii="Aptos" w:hAnsi="Aptos"/>
                <w:b/>
                <w:bCs/>
                <w:sz w:val="22"/>
                <w:szCs w:val="22"/>
              </w:rPr>
              <w:t>Complaints and Learning</w:t>
            </w:r>
          </w:p>
          <w:p w14:paraId="021C2698" w14:textId="77777777" w:rsidR="00FB7CBF" w:rsidRDefault="00FB7CBF" w:rsidP="00FB7CBF">
            <w:pPr>
              <w:rPr>
                <w:rFonts w:ascii="Aptos" w:hAnsi="Aptos"/>
                <w:sz w:val="22"/>
                <w:szCs w:val="22"/>
              </w:rPr>
            </w:pPr>
          </w:p>
          <w:p w14:paraId="165FFB07" w14:textId="77777777" w:rsidR="00FB7CBF" w:rsidRPr="00FB7CBF" w:rsidRDefault="00FB7CBF" w:rsidP="00FB7CBF">
            <w:pPr>
              <w:pStyle w:val="ListParagraph"/>
              <w:numPr>
                <w:ilvl w:val="0"/>
                <w:numId w:val="3"/>
              </w:numPr>
              <w:rPr>
                <w:rFonts w:ascii="Aptos" w:hAnsi="Aptos"/>
                <w:sz w:val="22"/>
                <w:szCs w:val="22"/>
              </w:rPr>
            </w:pPr>
            <w:r w:rsidRPr="00FB7CBF">
              <w:rPr>
                <w:rFonts w:ascii="Aptos" w:hAnsi="Aptos"/>
                <w:sz w:val="22"/>
                <w:szCs w:val="22"/>
              </w:rPr>
              <w:t>Provide clinical input into patient complaints and concerns where appropriate.</w:t>
            </w:r>
          </w:p>
          <w:p w14:paraId="7B2DFD67" w14:textId="77777777" w:rsidR="00FB7CBF" w:rsidRPr="00FB7CBF" w:rsidRDefault="00FB7CBF" w:rsidP="00FB7CBF">
            <w:pPr>
              <w:pStyle w:val="ListParagraph"/>
              <w:numPr>
                <w:ilvl w:val="0"/>
                <w:numId w:val="3"/>
              </w:numPr>
              <w:rPr>
                <w:rFonts w:ascii="Aptos" w:hAnsi="Aptos"/>
                <w:sz w:val="22"/>
                <w:szCs w:val="22"/>
              </w:rPr>
            </w:pPr>
            <w:r w:rsidRPr="00FB7CBF">
              <w:rPr>
                <w:rFonts w:ascii="Aptos" w:hAnsi="Aptos"/>
                <w:sz w:val="22"/>
                <w:szCs w:val="22"/>
              </w:rPr>
              <w:t>Support practices in identifying learning opportunities from complaints and feedback.</w:t>
            </w:r>
          </w:p>
          <w:p w14:paraId="491E5C62" w14:textId="77777777" w:rsidR="00FB7CBF" w:rsidRDefault="00FB7CBF" w:rsidP="00FB7CBF">
            <w:pPr>
              <w:rPr>
                <w:rFonts w:ascii="Aptos" w:hAnsi="Aptos"/>
                <w:sz w:val="22"/>
                <w:szCs w:val="22"/>
              </w:rPr>
            </w:pPr>
          </w:p>
          <w:p w14:paraId="1F1C8395" w14:textId="77777777" w:rsidR="00FB7CBF" w:rsidRPr="00FB7CBF" w:rsidRDefault="00FB7CBF" w:rsidP="00FB7CBF">
            <w:pPr>
              <w:rPr>
                <w:rFonts w:ascii="Aptos" w:hAnsi="Aptos"/>
                <w:b/>
                <w:bCs/>
                <w:sz w:val="22"/>
                <w:szCs w:val="22"/>
              </w:rPr>
            </w:pPr>
            <w:r w:rsidRPr="00FB7CBF">
              <w:rPr>
                <w:rFonts w:ascii="Aptos" w:hAnsi="Aptos"/>
                <w:b/>
                <w:bCs/>
                <w:sz w:val="22"/>
                <w:szCs w:val="22"/>
              </w:rPr>
              <w:t>Policy, Standards, and Compliance</w:t>
            </w:r>
          </w:p>
          <w:p w14:paraId="6320B989" w14:textId="77777777" w:rsidR="00FB7CBF" w:rsidRDefault="00FB7CBF" w:rsidP="00FB7CBF">
            <w:pPr>
              <w:rPr>
                <w:rFonts w:ascii="Aptos" w:hAnsi="Aptos"/>
                <w:sz w:val="22"/>
                <w:szCs w:val="22"/>
              </w:rPr>
            </w:pPr>
          </w:p>
          <w:p w14:paraId="357F8CF4" w14:textId="77777777" w:rsidR="00FB7CBF" w:rsidRPr="00FB7CBF" w:rsidRDefault="00FB7CBF" w:rsidP="00FB7CBF">
            <w:pPr>
              <w:pStyle w:val="ListParagraph"/>
              <w:numPr>
                <w:ilvl w:val="0"/>
                <w:numId w:val="3"/>
              </w:numPr>
              <w:rPr>
                <w:rFonts w:ascii="Aptos" w:hAnsi="Aptos"/>
                <w:sz w:val="22"/>
                <w:szCs w:val="22"/>
              </w:rPr>
            </w:pPr>
            <w:r w:rsidRPr="00FB7CBF">
              <w:rPr>
                <w:rFonts w:ascii="Aptos" w:hAnsi="Aptos"/>
                <w:sz w:val="22"/>
                <w:szCs w:val="22"/>
              </w:rPr>
              <w:t>Support the development, review, and implementation of clinical policies and procedures.</w:t>
            </w:r>
          </w:p>
          <w:p w14:paraId="794F4D98" w14:textId="77777777" w:rsidR="00FB7CBF" w:rsidRPr="00FB7CBF" w:rsidRDefault="00FB7CBF" w:rsidP="00FB7CBF">
            <w:pPr>
              <w:pStyle w:val="ListParagraph"/>
              <w:numPr>
                <w:ilvl w:val="0"/>
                <w:numId w:val="3"/>
              </w:numPr>
              <w:rPr>
                <w:rFonts w:ascii="Aptos" w:hAnsi="Aptos"/>
                <w:sz w:val="22"/>
                <w:szCs w:val="22"/>
              </w:rPr>
            </w:pPr>
            <w:r w:rsidRPr="00FB7CBF">
              <w:rPr>
                <w:rFonts w:ascii="Aptos" w:hAnsi="Aptos"/>
                <w:sz w:val="22"/>
                <w:szCs w:val="22"/>
              </w:rPr>
              <w:t>Assist practices in meeting CQC standards and regulatory requirements.</w:t>
            </w:r>
          </w:p>
          <w:p w14:paraId="7260C211" w14:textId="77777777" w:rsidR="00FB7CBF" w:rsidRPr="00FB7CBF" w:rsidRDefault="00FB7CBF" w:rsidP="00FB7CBF">
            <w:pPr>
              <w:pStyle w:val="ListParagraph"/>
              <w:numPr>
                <w:ilvl w:val="0"/>
                <w:numId w:val="3"/>
              </w:numPr>
              <w:rPr>
                <w:rFonts w:ascii="Aptos" w:hAnsi="Aptos"/>
                <w:sz w:val="22"/>
                <w:szCs w:val="22"/>
              </w:rPr>
            </w:pPr>
            <w:r w:rsidRPr="00FB7CBF">
              <w:rPr>
                <w:rFonts w:ascii="Aptos" w:hAnsi="Aptos"/>
                <w:sz w:val="22"/>
                <w:szCs w:val="22"/>
              </w:rPr>
              <w:t>Contribute to governance reports and documentation for organisational leadership.</w:t>
            </w:r>
          </w:p>
          <w:p w14:paraId="70995036" w14:textId="77777777" w:rsidR="00FB7CBF" w:rsidRDefault="00FB7CBF" w:rsidP="00FB7CBF">
            <w:pPr>
              <w:rPr>
                <w:rFonts w:ascii="Aptos" w:hAnsi="Aptos"/>
                <w:sz w:val="22"/>
                <w:szCs w:val="22"/>
              </w:rPr>
            </w:pPr>
          </w:p>
          <w:p w14:paraId="68D1437C" w14:textId="77777777" w:rsidR="00FB7CBF" w:rsidRPr="00FB7CBF" w:rsidRDefault="00FB7CBF" w:rsidP="00FB7CBF">
            <w:pPr>
              <w:rPr>
                <w:rFonts w:ascii="Aptos" w:hAnsi="Aptos"/>
                <w:b/>
                <w:bCs/>
                <w:sz w:val="22"/>
                <w:szCs w:val="22"/>
              </w:rPr>
            </w:pPr>
            <w:r w:rsidRPr="00FB7CBF">
              <w:rPr>
                <w:rFonts w:ascii="Aptos" w:hAnsi="Aptos"/>
                <w:b/>
                <w:bCs/>
                <w:sz w:val="22"/>
                <w:szCs w:val="22"/>
              </w:rPr>
              <w:t>Collaboration Across Practices</w:t>
            </w:r>
          </w:p>
          <w:p w14:paraId="69F42D24" w14:textId="77777777" w:rsidR="00FB7CBF" w:rsidRDefault="00FB7CBF" w:rsidP="00FB7CBF">
            <w:pPr>
              <w:rPr>
                <w:rFonts w:ascii="Aptos" w:hAnsi="Aptos"/>
                <w:sz w:val="22"/>
                <w:szCs w:val="22"/>
              </w:rPr>
            </w:pPr>
          </w:p>
          <w:p w14:paraId="37D04978" w14:textId="77777777" w:rsidR="00FB7CBF" w:rsidRPr="00FB7CBF" w:rsidRDefault="00FB7CBF" w:rsidP="00FB7CBF">
            <w:pPr>
              <w:pStyle w:val="ListParagraph"/>
              <w:numPr>
                <w:ilvl w:val="0"/>
                <w:numId w:val="9"/>
              </w:numPr>
              <w:rPr>
                <w:rFonts w:ascii="Aptos" w:hAnsi="Aptos"/>
                <w:sz w:val="22"/>
                <w:szCs w:val="22"/>
              </w:rPr>
            </w:pPr>
            <w:r w:rsidRPr="00FB7CBF">
              <w:rPr>
                <w:rFonts w:ascii="Aptos" w:hAnsi="Aptos"/>
                <w:sz w:val="22"/>
                <w:szCs w:val="22"/>
              </w:rPr>
              <w:t>Facilitate shared learning across the group of practices.</w:t>
            </w:r>
          </w:p>
          <w:p w14:paraId="4C9F472D" w14:textId="77777777" w:rsidR="00FB7CBF" w:rsidRPr="00FB7CBF" w:rsidRDefault="00FB7CBF" w:rsidP="00FB7CBF">
            <w:pPr>
              <w:pStyle w:val="ListParagraph"/>
              <w:numPr>
                <w:ilvl w:val="0"/>
                <w:numId w:val="9"/>
              </w:numPr>
              <w:rPr>
                <w:rFonts w:ascii="Aptos" w:hAnsi="Aptos"/>
                <w:sz w:val="22"/>
                <w:szCs w:val="22"/>
              </w:rPr>
            </w:pPr>
            <w:r w:rsidRPr="00FB7CBF">
              <w:rPr>
                <w:rFonts w:ascii="Aptos" w:hAnsi="Aptos"/>
                <w:sz w:val="22"/>
                <w:szCs w:val="22"/>
              </w:rPr>
              <w:t>Contribute to clinical governance meetings and multidisciplinary discussions.</w:t>
            </w:r>
          </w:p>
          <w:p w14:paraId="157A673C" w14:textId="77777777" w:rsidR="00FB7CBF" w:rsidRPr="00FB7CBF" w:rsidRDefault="00FB7CBF" w:rsidP="00FB7CBF">
            <w:pPr>
              <w:pStyle w:val="ListParagraph"/>
              <w:numPr>
                <w:ilvl w:val="0"/>
                <w:numId w:val="9"/>
              </w:numPr>
              <w:rPr>
                <w:rFonts w:ascii="Aptos" w:hAnsi="Aptos"/>
                <w:sz w:val="22"/>
                <w:szCs w:val="22"/>
              </w:rPr>
            </w:pPr>
            <w:r w:rsidRPr="00FB7CBF">
              <w:rPr>
                <w:rFonts w:ascii="Aptos" w:hAnsi="Aptos"/>
                <w:sz w:val="22"/>
                <w:szCs w:val="22"/>
              </w:rPr>
              <w:t>Act as a point of clinical governance support for practice teams.</w:t>
            </w:r>
          </w:p>
          <w:p w14:paraId="460D9A8F" w14:textId="77777777" w:rsidR="00FB7CBF" w:rsidRDefault="00FB7CBF" w:rsidP="00FB7CBF">
            <w:pPr>
              <w:rPr>
                <w:rFonts w:ascii="Aptos" w:hAnsi="Aptos"/>
                <w:sz w:val="22"/>
                <w:szCs w:val="22"/>
              </w:rPr>
            </w:pPr>
          </w:p>
          <w:p w14:paraId="039C2ED1" w14:textId="77777777" w:rsidR="00FB7CBF" w:rsidRPr="00FB7CBF" w:rsidRDefault="00FB7CBF" w:rsidP="00FB7CBF">
            <w:pPr>
              <w:rPr>
                <w:rFonts w:ascii="Aptos" w:hAnsi="Aptos"/>
                <w:b/>
                <w:bCs/>
                <w:sz w:val="22"/>
                <w:szCs w:val="22"/>
              </w:rPr>
            </w:pPr>
            <w:r w:rsidRPr="00FB7CBF">
              <w:rPr>
                <w:rFonts w:ascii="Aptos" w:hAnsi="Aptos"/>
                <w:b/>
                <w:bCs/>
                <w:sz w:val="22"/>
                <w:szCs w:val="22"/>
              </w:rPr>
              <w:t>Education and Support</w:t>
            </w:r>
          </w:p>
          <w:p w14:paraId="79C160D3" w14:textId="77777777" w:rsidR="00FB7CBF" w:rsidRDefault="00FB7CBF" w:rsidP="00FB7CBF">
            <w:pPr>
              <w:rPr>
                <w:rFonts w:ascii="Aptos" w:hAnsi="Aptos"/>
                <w:sz w:val="22"/>
                <w:szCs w:val="22"/>
              </w:rPr>
            </w:pPr>
          </w:p>
          <w:p w14:paraId="3BDE33F3" w14:textId="77777777" w:rsidR="00FB7CBF" w:rsidRPr="00FB7CBF" w:rsidRDefault="00FB7CBF" w:rsidP="00FB7CBF">
            <w:pPr>
              <w:pStyle w:val="ListParagraph"/>
              <w:numPr>
                <w:ilvl w:val="0"/>
                <w:numId w:val="9"/>
              </w:numPr>
              <w:rPr>
                <w:rFonts w:ascii="Aptos" w:hAnsi="Aptos"/>
                <w:sz w:val="22"/>
                <w:szCs w:val="22"/>
              </w:rPr>
            </w:pPr>
            <w:r w:rsidRPr="00FB7CBF">
              <w:rPr>
                <w:rFonts w:ascii="Aptos" w:hAnsi="Aptos"/>
                <w:sz w:val="22"/>
                <w:szCs w:val="22"/>
              </w:rPr>
              <w:t>Support clinicians and practice teams in understanding governance processes.</w:t>
            </w:r>
          </w:p>
          <w:p w14:paraId="567BD382" w14:textId="77777777" w:rsidR="00FB7CBF" w:rsidRPr="00FB7CBF" w:rsidRDefault="00FB7CBF" w:rsidP="00FB7CBF">
            <w:pPr>
              <w:pStyle w:val="ListParagraph"/>
              <w:numPr>
                <w:ilvl w:val="0"/>
                <w:numId w:val="9"/>
              </w:numPr>
              <w:rPr>
                <w:rFonts w:ascii="Aptos" w:hAnsi="Aptos"/>
                <w:sz w:val="22"/>
                <w:szCs w:val="22"/>
              </w:rPr>
            </w:pPr>
            <w:r w:rsidRPr="00FB7CBF">
              <w:rPr>
                <w:rFonts w:ascii="Aptos" w:hAnsi="Aptos"/>
                <w:sz w:val="22"/>
                <w:szCs w:val="22"/>
              </w:rPr>
              <w:t>Promote engagement in clinical audits, significant event reviews, and quality improvement.</w:t>
            </w:r>
          </w:p>
          <w:p w14:paraId="676E0115" w14:textId="77777777" w:rsidR="00FB7CBF" w:rsidRPr="00FB7CBF" w:rsidRDefault="00FB7CBF" w:rsidP="00FB7CBF">
            <w:pPr>
              <w:pStyle w:val="ListParagraph"/>
              <w:numPr>
                <w:ilvl w:val="0"/>
                <w:numId w:val="9"/>
              </w:numPr>
              <w:rPr>
                <w:rFonts w:ascii="Aptos" w:hAnsi="Aptos"/>
                <w:sz w:val="22"/>
                <w:szCs w:val="22"/>
              </w:rPr>
            </w:pPr>
            <w:r w:rsidRPr="00FB7CBF">
              <w:rPr>
                <w:rFonts w:ascii="Aptos" w:hAnsi="Aptos"/>
                <w:sz w:val="22"/>
                <w:szCs w:val="22"/>
              </w:rPr>
              <w:t>Encourage a learning culture across the organisation.</w:t>
            </w:r>
          </w:p>
          <w:p w14:paraId="5D3CF0A6" w14:textId="312EA587" w:rsidR="00FB7CBF" w:rsidRPr="00FB7CBF" w:rsidRDefault="00FB7CBF" w:rsidP="00FB7CBF">
            <w:pPr>
              <w:rPr>
                <w:rFonts w:ascii="Aptos" w:hAnsi="Aptos"/>
                <w:sz w:val="22"/>
                <w:szCs w:val="22"/>
              </w:rPr>
            </w:pPr>
          </w:p>
        </w:tc>
      </w:tr>
    </w:tbl>
    <w:p w14:paraId="40AA5875" w14:textId="77777777" w:rsidR="007F05A1" w:rsidRDefault="005425B7">
      <w:pPr>
        <w:rPr>
          <w:rFonts w:ascii="Aptos" w:hAnsi="Aptos"/>
          <w:b/>
          <w:bCs/>
          <w:color w:val="1D2B4A" w:themeColor="text2"/>
          <w:sz w:val="22"/>
          <w:szCs w:val="22"/>
        </w:rPr>
      </w:pPr>
      <w:r>
        <w:rPr>
          <w:rFonts w:ascii="Aptos" w:hAnsi="Aptos"/>
          <w:b/>
          <w:bCs/>
          <w:color w:val="1D2B4A" w:themeColor="text2"/>
          <w:sz w:val="22"/>
          <w:szCs w:val="22"/>
        </w:rPr>
        <w:lastRenderedPageBreak/>
        <w:tab/>
      </w:r>
    </w:p>
    <w:p w14:paraId="5AD4BDEA" w14:textId="77777777" w:rsidR="001F5F9C" w:rsidRDefault="001F5F9C">
      <w:pPr>
        <w:rPr>
          <w:rFonts w:ascii="Aptos" w:hAnsi="Aptos"/>
          <w:b/>
          <w:bCs/>
          <w:color w:val="1D2B4A" w:themeColor="text2"/>
          <w:sz w:val="22"/>
          <w:szCs w:val="22"/>
        </w:rPr>
      </w:pPr>
    </w:p>
    <w:p w14:paraId="279A9CD3" w14:textId="77777777" w:rsidR="007F05A1" w:rsidRDefault="007F05A1">
      <w:pPr>
        <w:rPr>
          <w:rFonts w:ascii="Aptos" w:hAnsi="Aptos"/>
          <w:b/>
          <w:bCs/>
          <w:color w:val="1D2B4A" w:themeColor="text2"/>
          <w:sz w:val="22"/>
          <w:szCs w:val="22"/>
        </w:rPr>
      </w:pPr>
      <w:r>
        <w:rPr>
          <w:rFonts w:ascii="Aptos" w:hAnsi="Aptos"/>
          <w:b/>
          <w:bCs/>
          <w:color w:val="1D2B4A" w:themeColor="text2"/>
          <w:sz w:val="22"/>
          <w:szCs w:val="22"/>
        </w:rPr>
        <w:br w:type="page"/>
      </w:r>
    </w:p>
    <w:p w14:paraId="323BD8DD" w14:textId="77777777" w:rsidR="007F05A1" w:rsidRDefault="005425B7">
      <w:pPr>
        <w:rPr>
          <w:rFonts w:ascii="Aptos" w:hAnsi="Aptos"/>
          <w:b/>
          <w:bCs/>
          <w:color w:val="1D2B4A" w:themeColor="text2"/>
          <w:sz w:val="22"/>
          <w:szCs w:val="22"/>
        </w:rPr>
      </w:pPr>
      <w:r>
        <w:rPr>
          <w:rFonts w:ascii="Aptos" w:hAnsi="Aptos"/>
          <w:b/>
          <w:bCs/>
          <w:color w:val="1D2B4A" w:themeColor="text2"/>
          <w:sz w:val="22"/>
          <w:szCs w:val="22"/>
        </w:rPr>
        <w:lastRenderedPageBreak/>
        <w:tab/>
      </w:r>
    </w:p>
    <w:tbl>
      <w:tblPr>
        <w:tblStyle w:val="TableGrid"/>
        <w:tblW w:w="0" w:type="auto"/>
        <w:tblLook w:val="04A0" w:firstRow="1" w:lastRow="0" w:firstColumn="1" w:lastColumn="0" w:noHBand="0" w:noVBand="1"/>
      </w:tblPr>
      <w:tblGrid>
        <w:gridCol w:w="1701"/>
        <w:gridCol w:w="4336"/>
        <w:gridCol w:w="16"/>
        <w:gridCol w:w="46"/>
        <w:gridCol w:w="1417"/>
        <w:gridCol w:w="12"/>
        <w:gridCol w:w="6"/>
        <w:gridCol w:w="23"/>
        <w:gridCol w:w="1464"/>
      </w:tblGrid>
      <w:tr w:rsidR="007F05A1" w14:paraId="15768863" w14:textId="77777777" w:rsidTr="008F5F86">
        <w:tc>
          <w:tcPr>
            <w:tcW w:w="9021" w:type="dxa"/>
            <w:gridSpan w:val="9"/>
            <w:tcBorders>
              <w:top w:val="nil"/>
              <w:left w:val="nil"/>
              <w:bottom w:val="single" w:sz="4" w:space="0" w:color="38AFA6" w:themeColor="accent1"/>
              <w:right w:val="nil"/>
            </w:tcBorders>
          </w:tcPr>
          <w:p w14:paraId="3CFB72F9" w14:textId="497C2ACF" w:rsidR="007F05A1" w:rsidRPr="005425B7" w:rsidRDefault="007F05A1">
            <w:pPr>
              <w:rPr>
                <w:rFonts w:ascii="Aptos" w:hAnsi="Aptos"/>
                <w:b/>
                <w:bCs/>
                <w:color w:val="1D2B4A" w:themeColor="text2"/>
                <w:sz w:val="44"/>
                <w:szCs w:val="44"/>
              </w:rPr>
            </w:pPr>
            <w:r>
              <w:rPr>
                <w:rFonts w:ascii="Aptos" w:hAnsi="Aptos"/>
                <w:b/>
                <w:bCs/>
                <w:color w:val="1D2B4A" w:themeColor="text2"/>
                <w:sz w:val="44"/>
                <w:szCs w:val="44"/>
              </w:rPr>
              <w:t>Person Specification</w:t>
            </w:r>
          </w:p>
        </w:tc>
      </w:tr>
      <w:tr w:rsidR="007F05A1" w14:paraId="5E6353EE" w14:textId="77777777" w:rsidTr="008F5F86">
        <w:tc>
          <w:tcPr>
            <w:tcW w:w="9021" w:type="dxa"/>
            <w:gridSpan w:val="9"/>
            <w:tcBorders>
              <w:top w:val="single" w:sz="4" w:space="0" w:color="38AFA6" w:themeColor="accent1"/>
              <w:left w:val="nil"/>
              <w:bottom w:val="single" w:sz="12" w:space="0" w:color="auto"/>
              <w:right w:val="nil"/>
            </w:tcBorders>
          </w:tcPr>
          <w:p w14:paraId="7F5AEDD7" w14:textId="77777777" w:rsidR="007F05A1" w:rsidRDefault="007F05A1">
            <w:pPr>
              <w:rPr>
                <w:rFonts w:ascii="Aptos" w:hAnsi="Aptos"/>
                <w:b/>
                <w:bCs/>
                <w:color w:val="1D2B4A" w:themeColor="text2"/>
                <w:sz w:val="22"/>
                <w:szCs w:val="22"/>
              </w:rPr>
            </w:pPr>
          </w:p>
        </w:tc>
      </w:tr>
      <w:tr w:rsidR="007F05A1" w14:paraId="4DBC5505" w14:textId="77777777" w:rsidTr="008F5F86">
        <w:tc>
          <w:tcPr>
            <w:tcW w:w="1701" w:type="dxa"/>
            <w:tcBorders>
              <w:top w:val="single" w:sz="12" w:space="0" w:color="auto"/>
              <w:left w:val="single" w:sz="12" w:space="0" w:color="auto"/>
              <w:bottom w:val="single" w:sz="2" w:space="0" w:color="auto"/>
              <w:right w:val="single" w:sz="2" w:space="0" w:color="auto"/>
            </w:tcBorders>
          </w:tcPr>
          <w:p w14:paraId="2397B0FF" w14:textId="77777777" w:rsidR="007F05A1" w:rsidRPr="005425B7" w:rsidRDefault="007F05A1">
            <w:pPr>
              <w:rPr>
                <w:rFonts w:ascii="Aptos" w:hAnsi="Aptos"/>
                <w:color w:val="000000" w:themeColor="text1"/>
                <w:sz w:val="22"/>
                <w:szCs w:val="22"/>
              </w:rPr>
            </w:pPr>
            <w:r w:rsidRPr="005425B7">
              <w:rPr>
                <w:rFonts w:ascii="Aptos" w:hAnsi="Aptos"/>
                <w:color w:val="000000" w:themeColor="text1"/>
                <w:sz w:val="22"/>
                <w:szCs w:val="22"/>
              </w:rPr>
              <w:t>Job Title:</w:t>
            </w:r>
          </w:p>
        </w:tc>
        <w:tc>
          <w:tcPr>
            <w:tcW w:w="7320" w:type="dxa"/>
            <w:gridSpan w:val="8"/>
            <w:tcBorders>
              <w:top w:val="single" w:sz="12" w:space="0" w:color="auto"/>
              <w:left w:val="single" w:sz="2" w:space="0" w:color="auto"/>
              <w:bottom w:val="single" w:sz="2" w:space="0" w:color="auto"/>
              <w:right w:val="single" w:sz="12" w:space="0" w:color="auto"/>
            </w:tcBorders>
          </w:tcPr>
          <w:p w14:paraId="0D6DF0D2" w14:textId="59D99D29" w:rsidR="007F05A1" w:rsidRPr="005425B7" w:rsidRDefault="00FB7CBF">
            <w:pPr>
              <w:rPr>
                <w:rFonts w:ascii="Aptos" w:hAnsi="Aptos"/>
                <w:color w:val="000000" w:themeColor="text1"/>
                <w:sz w:val="22"/>
                <w:szCs w:val="22"/>
              </w:rPr>
            </w:pPr>
            <w:r>
              <w:rPr>
                <w:rFonts w:ascii="Aptos" w:hAnsi="Aptos"/>
                <w:color w:val="000000" w:themeColor="text1"/>
                <w:sz w:val="22"/>
                <w:szCs w:val="22"/>
              </w:rPr>
              <w:t>Deputy Clinical Lead (Clinical Governance)</w:t>
            </w:r>
          </w:p>
        </w:tc>
      </w:tr>
      <w:tr w:rsidR="007F05A1" w14:paraId="2C43F42E" w14:textId="77777777" w:rsidTr="008F5F86">
        <w:tc>
          <w:tcPr>
            <w:tcW w:w="1701" w:type="dxa"/>
            <w:tcBorders>
              <w:top w:val="single" w:sz="2" w:space="0" w:color="auto"/>
              <w:left w:val="single" w:sz="12" w:space="0" w:color="auto"/>
              <w:bottom w:val="single" w:sz="2" w:space="0" w:color="auto"/>
              <w:right w:val="single" w:sz="2" w:space="0" w:color="auto"/>
            </w:tcBorders>
          </w:tcPr>
          <w:p w14:paraId="4D168B84" w14:textId="77777777" w:rsidR="007F05A1" w:rsidRPr="005425B7" w:rsidRDefault="007F05A1">
            <w:pPr>
              <w:rPr>
                <w:rFonts w:ascii="Aptos" w:hAnsi="Aptos"/>
                <w:color w:val="000000" w:themeColor="text1"/>
                <w:sz w:val="22"/>
                <w:szCs w:val="22"/>
              </w:rPr>
            </w:pPr>
            <w:r w:rsidRPr="005425B7">
              <w:rPr>
                <w:rFonts w:ascii="Aptos" w:hAnsi="Aptos"/>
                <w:color w:val="000000" w:themeColor="text1"/>
                <w:sz w:val="22"/>
                <w:szCs w:val="22"/>
              </w:rPr>
              <w:t>Department:</w:t>
            </w:r>
          </w:p>
        </w:tc>
        <w:tc>
          <w:tcPr>
            <w:tcW w:w="7320" w:type="dxa"/>
            <w:gridSpan w:val="8"/>
            <w:tcBorders>
              <w:top w:val="single" w:sz="2" w:space="0" w:color="auto"/>
              <w:left w:val="single" w:sz="2" w:space="0" w:color="auto"/>
              <w:bottom w:val="single" w:sz="2" w:space="0" w:color="auto"/>
              <w:right w:val="single" w:sz="12" w:space="0" w:color="auto"/>
            </w:tcBorders>
          </w:tcPr>
          <w:p w14:paraId="74F3139A" w14:textId="75540B5F" w:rsidR="007F05A1" w:rsidRPr="005425B7" w:rsidRDefault="00FB7CBF">
            <w:pPr>
              <w:rPr>
                <w:rFonts w:ascii="Aptos" w:hAnsi="Aptos"/>
                <w:color w:val="000000" w:themeColor="text1"/>
                <w:sz w:val="22"/>
                <w:szCs w:val="22"/>
              </w:rPr>
            </w:pPr>
            <w:r>
              <w:rPr>
                <w:rFonts w:ascii="Aptos" w:hAnsi="Aptos"/>
                <w:color w:val="000000" w:themeColor="text1"/>
                <w:sz w:val="22"/>
                <w:szCs w:val="22"/>
              </w:rPr>
              <w:t>Clinical – Clinical Leads</w:t>
            </w:r>
          </w:p>
        </w:tc>
      </w:tr>
      <w:tr w:rsidR="007F05A1" w14:paraId="6605F3F9" w14:textId="77777777" w:rsidTr="008F5F86">
        <w:tc>
          <w:tcPr>
            <w:tcW w:w="1701" w:type="dxa"/>
            <w:tcBorders>
              <w:top w:val="single" w:sz="12" w:space="0" w:color="auto"/>
              <w:left w:val="nil"/>
              <w:right w:val="nil"/>
            </w:tcBorders>
          </w:tcPr>
          <w:p w14:paraId="5E8AA2CD" w14:textId="77777777" w:rsidR="007F05A1" w:rsidRPr="005425B7" w:rsidRDefault="007F05A1">
            <w:pPr>
              <w:rPr>
                <w:rFonts w:ascii="Aptos" w:hAnsi="Aptos"/>
                <w:color w:val="000000" w:themeColor="text1"/>
                <w:sz w:val="22"/>
                <w:szCs w:val="22"/>
              </w:rPr>
            </w:pPr>
          </w:p>
        </w:tc>
        <w:tc>
          <w:tcPr>
            <w:tcW w:w="7320" w:type="dxa"/>
            <w:gridSpan w:val="8"/>
            <w:tcBorders>
              <w:top w:val="single" w:sz="12" w:space="0" w:color="auto"/>
              <w:left w:val="nil"/>
              <w:right w:val="nil"/>
            </w:tcBorders>
          </w:tcPr>
          <w:p w14:paraId="07947981" w14:textId="77777777" w:rsidR="007F05A1" w:rsidRPr="005425B7" w:rsidRDefault="007F05A1">
            <w:pPr>
              <w:rPr>
                <w:rFonts w:ascii="Aptos" w:hAnsi="Aptos"/>
                <w:color w:val="000000" w:themeColor="text1"/>
                <w:sz w:val="22"/>
                <w:szCs w:val="22"/>
              </w:rPr>
            </w:pPr>
          </w:p>
        </w:tc>
      </w:tr>
      <w:tr w:rsidR="00E44521" w14:paraId="3B18FCDA" w14:textId="08A88D78" w:rsidTr="008F5F86">
        <w:trPr>
          <w:trHeight w:val="450"/>
        </w:trPr>
        <w:tc>
          <w:tcPr>
            <w:tcW w:w="6037" w:type="dxa"/>
            <w:gridSpan w:val="2"/>
            <w:shd w:val="clear" w:color="auto" w:fill="38AFA6" w:themeFill="accent1"/>
            <w:vAlign w:val="center"/>
          </w:tcPr>
          <w:p w14:paraId="0D6D7472" w14:textId="2B8AA5BE" w:rsidR="00E44521" w:rsidRPr="00E44521" w:rsidRDefault="00E44521" w:rsidP="007F05A1">
            <w:pPr>
              <w:ind w:left="-108"/>
              <w:jc w:val="center"/>
              <w:rPr>
                <w:rFonts w:ascii="Aptos" w:hAnsi="Aptos"/>
                <w:color w:val="000000" w:themeColor="text1"/>
                <w:sz w:val="28"/>
                <w:szCs w:val="28"/>
              </w:rPr>
            </w:pPr>
            <w:r w:rsidRPr="00E44521">
              <w:rPr>
                <w:rFonts w:ascii="Aptos" w:hAnsi="Aptos"/>
                <w:color w:val="FFFFFF" w:themeColor="background1"/>
                <w:sz w:val="28"/>
                <w:szCs w:val="28"/>
              </w:rPr>
              <w:t>Education and Training</w:t>
            </w:r>
          </w:p>
        </w:tc>
        <w:tc>
          <w:tcPr>
            <w:tcW w:w="1491" w:type="dxa"/>
            <w:gridSpan w:val="4"/>
            <w:shd w:val="clear" w:color="auto" w:fill="38AFA6" w:themeFill="accent1"/>
            <w:vAlign w:val="center"/>
          </w:tcPr>
          <w:p w14:paraId="4A6EA526" w14:textId="489BA61A" w:rsidR="00E44521" w:rsidRPr="005425B7" w:rsidRDefault="00E44521" w:rsidP="00E44521">
            <w:pPr>
              <w:jc w:val="center"/>
              <w:rPr>
                <w:rFonts w:ascii="Aptos" w:hAnsi="Aptos"/>
                <w:color w:val="000000" w:themeColor="text1"/>
                <w:sz w:val="32"/>
                <w:szCs w:val="32"/>
              </w:rPr>
            </w:pPr>
            <w:r>
              <w:rPr>
                <w:rFonts w:ascii="Aptos" w:hAnsi="Aptos"/>
                <w:sz w:val="22"/>
                <w:szCs w:val="22"/>
              </w:rPr>
              <w:t>Essential</w:t>
            </w:r>
          </w:p>
        </w:tc>
        <w:tc>
          <w:tcPr>
            <w:tcW w:w="1493" w:type="dxa"/>
            <w:gridSpan w:val="3"/>
            <w:shd w:val="clear" w:color="auto" w:fill="38AFA6" w:themeFill="accent1"/>
            <w:vAlign w:val="center"/>
          </w:tcPr>
          <w:p w14:paraId="4547E645" w14:textId="60470067" w:rsidR="00E44521" w:rsidRPr="005425B7" w:rsidRDefault="00E44521" w:rsidP="00E44521">
            <w:pPr>
              <w:jc w:val="center"/>
              <w:rPr>
                <w:rFonts w:ascii="Aptos" w:hAnsi="Aptos"/>
                <w:color w:val="000000" w:themeColor="text1"/>
                <w:sz w:val="32"/>
                <w:szCs w:val="32"/>
              </w:rPr>
            </w:pPr>
            <w:r>
              <w:rPr>
                <w:rFonts w:ascii="Aptos" w:hAnsi="Aptos"/>
                <w:sz w:val="22"/>
                <w:szCs w:val="22"/>
              </w:rPr>
              <w:t>Desirable</w:t>
            </w:r>
          </w:p>
        </w:tc>
      </w:tr>
      <w:tr w:rsidR="00E44521" w14:paraId="5950A26F" w14:textId="30897F90" w:rsidTr="008F5F86">
        <w:trPr>
          <w:trHeight w:val="211"/>
        </w:trPr>
        <w:tc>
          <w:tcPr>
            <w:tcW w:w="6037" w:type="dxa"/>
            <w:gridSpan w:val="2"/>
            <w:tcBorders>
              <w:bottom w:val="single" w:sz="4" w:space="0" w:color="auto"/>
            </w:tcBorders>
            <w:shd w:val="clear" w:color="auto" w:fill="FFFFFF" w:themeFill="background1"/>
            <w:vAlign w:val="center"/>
          </w:tcPr>
          <w:p w14:paraId="2526B73F" w14:textId="7D7A87AC" w:rsidR="00E44521" w:rsidRPr="007F05A1" w:rsidRDefault="00FB7CBF">
            <w:pPr>
              <w:rPr>
                <w:rFonts w:ascii="Aptos" w:hAnsi="Aptos"/>
                <w:sz w:val="22"/>
                <w:szCs w:val="22"/>
              </w:rPr>
            </w:pPr>
            <w:r>
              <w:rPr>
                <w:rFonts w:ascii="Aptos" w:hAnsi="Aptos"/>
                <w:sz w:val="22"/>
                <w:szCs w:val="22"/>
              </w:rPr>
              <w:t>Fully qualified GP with GMC registration and license to practise</w:t>
            </w:r>
          </w:p>
        </w:tc>
        <w:tc>
          <w:tcPr>
            <w:tcW w:w="1491" w:type="dxa"/>
            <w:gridSpan w:val="4"/>
            <w:tcBorders>
              <w:bottom w:val="single" w:sz="4" w:space="0" w:color="auto"/>
            </w:tcBorders>
            <w:shd w:val="clear" w:color="auto" w:fill="FFFFFF" w:themeFill="background1"/>
            <w:vAlign w:val="center"/>
          </w:tcPr>
          <w:p w14:paraId="5D168FD6" w14:textId="7D799BC7" w:rsidR="00E44521" w:rsidRPr="007F05A1" w:rsidRDefault="00E44521" w:rsidP="00E44521">
            <w:pPr>
              <w:jc w:val="center"/>
              <w:rPr>
                <w:rFonts w:ascii="Aptos" w:hAnsi="Aptos"/>
                <w:sz w:val="22"/>
                <w:szCs w:val="22"/>
              </w:rPr>
            </w:pPr>
            <w:r>
              <w:rPr>
                <w:rFonts w:ascii="Aptos" w:hAnsi="Aptos"/>
                <w:sz w:val="22"/>
                <w:szCs w:val="22"/>
              </w:rPr>
              <w:t>X</w:t>
            </w:r>
          </w:p>
        </w:tc>
        <w:tc>
          <w:tcPr>
            <w:tcW w:w="1493" w:type="dxa"/>
            <w:gridSpan w:val="3"/>
            <w:tcBorders>
              <w:bottom w:val="single" w:sz="4" w:space="0" w:color="auto"/>
            </w:tcBorders>
            <w:shd w:val="clear" w:color="auto" w:fill="FFFFFF" w:themeFill="background1"/>
            <w:vAlign w:val="center"/>
          </w:tcPr>
          <w:p w14:paraId="25EF8D7B" w14:textId="75E15356" w:rsidR="00E44521" w:rsidRPr="007F05A1" w:rsidRDefault="00E44521" w:rsidP="00E44521">
            <w:pPr>
              <w:jc w:val="center"/>
              <w:rPr>
                <w:rFonts w:ascii="Aptos" w:hAnsi="Aptos"/>
                <w:sz w:val="22"/>
                <w:szCs w:val="22"/>
              </w:rPr>
            </w:pPr>
          </w:p>
        </w:tc>
      </w:tr>
      <w:tr w:rsidR="00E44521" w14:paraId="6E71AEB5" w14:textId="77777777" w:rsidTr="008F5F86">
        <w:trPr>
          <w:trHeight w:val="211"/>
        </w:trPr>
        <w:tc>
          <w:tcPr>
            <w:tcW w:w="6037" w:type="dxa"/>
            <w:gridSpan w:val="2"/>
            <w:tcBorders>
              <w:bottom w:val="single" w:sz="4" w:space="0" w:color="auto"/>
            </w:tcBorders>
            <w:shd w:val="clear" w:color="auto" w:fill="FFFFFF" w:themeFill="background1"/>
            <w:vAlign w:val="center"/>
          </w:tcPr>
          <w:p w14:paraId="427F9871" w14:textId="48804C73" w:rsidR="00E44521" w:rsidRPr="007F05A1" w:rsidRDefault="00FB7CBF">
            <w:pPr>
              <w:rPr>
                <w:rFonts w:ascii="Aptos" w:hAnsi="Aptos"/>
                <w:sz w:val="22"/>
                <w:szCs w:val="22"/>
              </w:rPr>
            </w:pPr>
            <w:r>
              <w:rPr>
                <w:rFonts w:ascii="Aptos" w:hAnsi="Aptos"/>
                <w:sz w:val="22"/>
                <w:szCs w:val="22"/>
              </w:rPr>
              <w:t>Inclusion on the Performer’s List</w:t>
            </w:r>
          </w:p>
        </w:tc>
        <w:tc>
          <w:tcPr>
            <w:tcW w:w="1491" w:type="dxa"/>
            <w:gridSpan w:val="4"/>
            <w:tcBorders>
              <w:bottom w:val="single" w:sz="4" w:space="0" w:color="auto"/>
            </w:tcBorders>
            <w:shd w:val="clear" w:color="auto" w:fill="FFFFFF" w:themeFill="background1"/>
            <w:vAlign w:val="center"/>
          </w:tcPr>
          <w:p w14:paraId="3407EFE2" w14:textId="7D01C5C5" w:rsidR="00E44521" w:rsidRDefault="00FB7CBF" w:rsidP="00E44521">
            <w:pPr>
              <w:jc w:val="center"/>
              <w:rPr>
                <w:rFonts w:ascii="Aptos" w:hAnsi="Aptos"/>
                <w:sz w:val="22"/>
                <w:szCs w:val="22"/>
              </w:rPr>
            </w:pPr>
            <w:r>
              <w:rPr>
                <w:rFonts w:ascii="Aptos" w:hAnsi="Aptos"/>
                <w:sz w:val="22"/>
                <w:szCs w:val="22"/>
              </w:rPr>
              <w:t>X</w:t>
            </w:r>
          </w:p>
        </w:tc>
        <w:tc>
          <w:tcPr>
            <w:tcW w:w="1493" w:type="dxa"/>
            <w:gridSpan w:val="3"/>
            <w:tcBorders>
              <w:bottom w:val="single" w:sz="4" w:space="0" w:color="auto"/>
            </w:tcBorders>
            <w:shd w:val="clear" w:color="auto" w:fill="FFFFFF" w:themeFill="background1"/>
            <w:vAlign w:val="center"/>
          </w:tcPr>
          <w:p w14:paraId="2F8A79DC" w14:textId="480D0948" w:rsidR="00E44521" w:rsidRDefault="00E44521" w:rsidP="00E44521">
            <w:pPr>
              <w:jc w:val="center"/>
              <w:rPr>
                <w:rFonts w:ascii="Aptos" w:hAnsi="Aptos"/>
                <w:sz w:val="22"/>
                <w:szCs w:val="22"/>
              </w:rPr>
            </w:pPr>
          </w:p>
        </w:tc>
      </w:tr>
      <w:tr w:rsidR="008F5F86" w14:paraId="397BA4EF" w14:textId="77777777" w:rsidTr="008F5F86">
        <w:trPr>
          <w:trHeight w:val="211"/>
        </w:trPr>
        <w:tc>
          <w:tcPr>
            <w:tcW w:w="6037" w:type="dxa"/>
            <w:gridSpan w:val="2"/>
            <w:tcBorders>
              <w:bottom w:val="single" w:sz="4" w:space="0" w:color="auto"/>
            </w:tcBorders>
            <w:shd w:val="clear" w:color="auto" w:fill="FFFFFF" w:themeFill="background1"/>
            <w:vAlign w:val="center"/>
          </w:tcPr>
          <w:p w14:paraId="0D84F167" w14:textId="5A34DBB2" w:rsidR="008F5F86" w:rsidRDefault="008F5F86">
            <w:pPr>
              <w:rPr>
                <w:rFonts w:ascii="Aptos" w:hAnsi="Aptos"/>
                <w:sz w:val="22"/>
                <w:szCs w:val="22"/>
              </w:rPr>
            </w:pPr>
            <w:r>
              <w:rPr>
                <w:rFonts w:ascii="Aptos" w:hAnsi="Aptos"/>
                <w:sz w:val="22"/>
                <w:szCs w:val="22"/>
              </w:rPr>
              <w:t>Training in patient safety, audit, or healthcare leadership</w:t>
            </w:r>
          </w:p>
        </w:tc>
        <w:tc>
          <w:tcPr>
            <w:tcW w:w="1491" w:type="dxa"/>
            <w:gridSpan w:val="4"/>
            <w:tcBorders>
              <w:bottom w:val="single" w:sz="4" w:space="0" w:color="auto"/>
            </w:tcBorders>
            <w:shd w:val="clear" w:color="auto" w:fill="FFFFFF" w:themeFill="background1"/>
            <w:vAlign w:val="center"/>
          </w:tcPr>
          <w:p w14:paraId="402DA362" w14:textId="77777777" w:rsidR="008F5F86" w:rsidRDefault="008F5F86" w:rsidP="00E44521">
            <w:pPr>
              <w:jc w:val="center"/>
              <w:rPr>
                <w:rFonts w:ascii="Aptos" w:hAnsi="Aptos"/>
                <w:sz w:val="22"/>
                <w:szCs w:val="22"/>
              </w:rPr>
            </w:pPr>
          </w:p>
        </w:tc>
        <w:tc>
          <w:tcPr>
            <w:tcW w:w="1493" w:type="dxa"/>
            <w:gridSpan w:val="3"/>
            <w:tcBorders>
              <w:bottom w:val="single" w:sz="4" w:space="0" w:color="auto"/>
            </w:tcBorders>
            <w:shd w:val="clear" w:color="auto" w:fill="FFFFFF" w:themeFill="background1"/>
            <w:vAlign w:val="center"/>
          </w:tcPr>
          <w:p w14:paraId="31E1AB76" w14:textId="41774F80" w:rsidR="008F5F86" w:rsidRDefault="008F5F86" w:rsidP="00E44521">
            <w:pPr>
              <w:jc w:val="center"/>
              <w:rPr>
                <w:rFonts w:ascii="Aptos" w:hAnsi="Aptos"/>
                <w:sz w:val="22"/>
                <w:szCs w:val="22"/>
              </w:rPr>
            </w:pPr>
            <w:r>
              <w:rPr>
                <w:rFonts w:ascii="Aptos" w:hAnsi="Aptos"/>
                <w:sz w:val="22"/>
                <w:szCs w:val="22"/>
              </w:rPr>
              <w:t>X</w:t>
            </w:r>
          </w:p>
        </w:tc>
      </w:tr>
      <w:tr w:rsidR="007F05A1" w14:paraId="5C734B69" w14:textId="77777777" w:rsidTr="008F5F86">
        <w:trPr>
          <w:trHeight w:val="242"/>
        </w:trPr>
        <w:tc>
          <w:tcPr>
            <w:tcW w:w="9021" w:type="dxa"/>
            <w:gridSpan w:val="9"/>
            <w:tcBorders>
              <w:left w:val="nil"/>
              <w:bottom w:val="single" w:sz="4" w:space="0" w:color="auto"/>
              <w:right w:val="nil"/>
            </w:tcBorders>
            <w:shd w:val="clear" w:color="auto" w:fill="FFFFFF" w:themeFill="background1"/>
            <w:vAlign w:val="center"/>
          </w:tcPr>
          <w:p w14:paraId="05745F29" w14:textId="77777777" w:rsidR="007F05A1" w:rsidRPr="005425B7" w:rsidRDefault="007F05A1">
            <w:pPr>
              <w:rPr>
                <w:rFonts w:ascii="Aptos" w:hAnsi="Aptos"/>
                <w:sz w:val="22"/>
                <w:szCs w:val="22"/>
              </w:rPr>
            </w:pPr>
          </w:p>
        </w:tc>
      </w:tr>
      <w:tr w:rsidR="00E44521" w14:paraId="5D2752C0" w14:textId="43F4FD76" w:rsidTr="008F5F86">
        <w:trPr>
          <w:trHeight w:val="541"/>
        </w:trPr>
        <w:tc>
          <w:tcPr>
            <w:tcW w:w="6053" w:type="dxa"/>
            <w:gridSpan w:val="3"/>
            <w:tcBorders>
              <w:left w:val="single" w:sz="4" w:space="0" w:color="auto"/>
              <w:right w:val="single" w:sz="4" w:space="0" w:color="auto"/>
            </w:tcBorders>
            <w:shd w:val="clear" w:color="auto" w:fill="38AFA6" w:themeFill="accent1"/>
            <w:vAlign w:val="center"/>
          </w:tcPr>
          <w:p w14:paraId="4E20D8BB" w14:textId="054E4D0F" w:rsidR="00E44521" w:rsidRPr="00E44521" w:rsidRDefault="00E44521" w:rsidP="007F05A1">
            <w:pPr>
              <w:jc w:val="center"/>
              <w:rPr>
                <w:rFonts w:ascii="Aptos" w:hAnsi="Aptos"/>
                <w:color w:val="FFFFFF" w:themeColor="background1"/>
                <w:sz w:val="28"/>
                <w:szCs w:val="28"/>
              </w:rPr>
            </w:pPr>
            <w:r w:rsidRPr="00E44521">
              <w:rPr>
                <w:rFonts w:ascii="Aptos" w:hAnsi="Aptos"/>
                <w:color w:val="FFFFFF" w:themeColor="background1"/>
                <w:sz w:val="28"/>
                <w:szCs w:val="28"/>
              </w:rPr>
              <w:t>Knowledge, Skills and Experience</w:t>
            </w:r>
          </w:p>
        </w:tc>
        <w:tc>
          <w:tcPr>
            <w:tcW w:w="1463" w:type="dxa"/>
            <w:gridSpan w:val="2"/>
            <w:tcBorders>
              <w:left w:val="single" w:sz="4" w:space="0" w:color="auto"/>
              <w:right w:val="single" w:sz="4" w:space="0" w:color="auto"/>
            </w:tcBorders>
            <w:shd w:val="clear" w:color="auto" w:fill="38AFA6" w:themeFill="accent1"/>
            <w:vAlign w:val="center"/>
          </w:tcPr>
          <w:p w14:paraId="3C829B03" w14:textId="11E34887" w:rsidR="00E44521" w:rsidRPr="007F05A1" w:rsidRDefault="00E44521" w:rsidP="00E44521">
            <w:pPr>
              <w:jc w:val="center"/>
              <w:rPr>
                <w:rFonts w:ascii="Aptos" w:hAnsi="Aptos"/>
                <w:color w:val="FFFFFF" w:themeColor="background1"/>
                <w:sz w:val="32"/>
                <w:szCs w:val="32"/>
              </w:rPr>
            </w:pPr>
            <w:r>
              <w:rPr>
                <w:rFonts w:ascii="Aptos" w:hAnsi="Aptos"/>
                <w:sz w:val="22"/>
                <w:szCs w:val="22"/>
              </w:rPr>
              <w:t>Essential</w:t>
            </w:r>
          </w:p>
        </w:tc>
        <w:tc>
          <w:tcPr>
            <w:tcW w:w="1505" w:type="dxa"/>
            <w:gridSpan w:val="4"/>
            <w:tcBorders>
              <w:left w:val="single" w:sz="4" w:space="0" w:color="auto"/>
              <w:right w:val="single" w:sz="4" w:space="0" w:color="auto"/>
            </w:tcBorders>
            <w:shd w:val="clear" w:color="auto" w:fill="38AFA6" w:themeFill="accent1"/>
            <w:vAlign w:val="center"/>
          </w:tcPr>
          <w:p w14:paraId="28AC723C" w14:textId="6599EA35" w:rsidR="00E44521" w:rsidRPr="007F05A1" w:rsidRDefault="00E44521" w:rsidP="00E44521">
            <w:pPr>
              <w:jc w:val="center"/>
              <w:rPr>
                <w:rFonts w:ascii="Aptos" w:hAnsi="Aptos"/>
                <w:color w:val="FFFFFF" w:themeColor="background1"/>
                <w:sz w:val="32"/>
                <w:szCs w:val="32"/>
              </w:rPr>
            </w:pPr>
            <w:r>
              <w:rPr>
                <w:rFonts w:ascii="Aptos" w:hAnsi="Aptos"/>
                <w:sz w:val="22"/>
                <w:szCs w:val="22"/>
              </w:rPr>
              <w:t>Desirable</w:t>
            </w:r>
          </w:p>
        </w:tc>
      </w:tr>
      <w:tr w:rsidR="00E44521" w14:paraId="676B303B" w14:textId="4653C0B7" w:rsidTr="008F5F86">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7B0E1C93" w14:textId="528458F5" w:rsidR="00E44521" w:rsidRPr="007F05A1" w:rsidRDefault="008F5F86" w:rsidP="00E44521">
            <w:pPr>
              <w:pStyle w:val="ListParagraph"/>
              <w:ind w:left="34"/>
              <w:jc w:val="both"/>
              <w:rPr>
                <w:rFonts w:ascii="Aptos" w:hAnsi="Aptos"/>
                <w:sz w:val="22"/>
                <w:szCs w:val="22"/>
              </w:rPr>
            </w:pPr>
            <w:r>
              <w:rPr>
                <w:rFonts w:ascii="Aptos" w:hAnsi="Aptos"/>
                <w:sz w:val="22"/>
                <w:szCs w:val="22"/>
              </w:rPr>
              <w:t>Experience or working in UK primary care</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78A5217F" w14:textId="35C06195" w:rsidR="00E44521" w:rsidRPr="007F05A1" w:rsidRDefault="00E44521"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161512E9" w14:textId="380A551A" w:rsidR="00E44521" w:rsidRPr="007F05A1" w:rsidRDefault="00E44521" w:rsidP="00E44521">
            <w:pPr>
              <w:jc w:val="center"/>
              <w:rPr>
                <w:rFonts w:ascii="Aptos" w:hAnsi="Aptos"/>
                <w:sz w:val="22"/>
                <w:szCs w:val="22"/>
              </w:rPr>
            </w:pPr>
          </w:p>
        </w:tc>
      </w:tr>
      <w:tr w:rsidR="00E44521" w14:paraId="1790AF24" w14:textId="77777777" w:rsidTr="008F5F86">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2B0FCBC2" w14:textId="4685BF92" w:rsidR="00E44521" w:rsidRPr="007F05A1" w:rsidRDefault="008F5F86" w:rsidP="00E44521">
            <w:pPr>
              <w:pStyle w:val="ListParagraph"/>
              <w:ind w:left="34"/>
              <w:jc w:val="both"/>
              <w:rPr>
                <w:rFonts w:ascii="Aptos" w:hAnsi="Aptos"/>
                <w:sz w:val="22"/>
                <w:szCs w:val="22"/>
              </w:rPr>
            </w:pPr>
            <w:r>
              <w:rPr>
                <w:rFonts w:ascii="Aptos" w:hAnsi="Aptos"/>
                <w:sz w:val="22"/>
                <w:szCs w:val="22"/>
              </w:rPr>
              <w:t>Understanding of clinical governance, patient safety, and quality improvement principles.</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18089D28" w14:textId="306C52EB" w:rsidR="00E44521" w:rsidRDefault="00E44521"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1D81CC8B" w14:textId="77777777" w:rsidR="00E44521" w:rsidRDefault="00E44521" w:rsidP="00E44521">
            <w:pPr>
              <w:jc w:val="center"/>
              <w:rPr>
                <w:rFonts w:ascii="Aptos" w:hAnsi="Aptos"/>
                <w:sz w:val="22"/>
                <w:szCs w:val="22"/>
              </w:rPr>
            </w:pPr>
          </w:p>
        </w:tc>
      </w:tr>
      <w:tr w:rsidR="00E44521" w14:paraId="29AE389F" w14:textId="77777777" w:rsidTr="008F5F86">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3EA0B5F7" w14:textId="2221ECB0" w:rsidR="00E44521" w:rsidRPr="007F05A1" w:rsidRDefault="008F5F86" w:rsidP="00E44521">
            <w:pPr>
              <w:pStyle w:val="ListParagraph"/>
              <w:ind w:left="34"/>
              <w:jc w:val="both"/>
              <w:rPr>
                <w:rFonts w:ascii="Aptos" w:hAnsi="Aptos"/>
                <w:sz w:val="22"/>
                <w:szCs w:val="22"/>
              </w:rPr>
            </w:pPr>
            <w:r>
              <w:rPr>
                <w:rFonts w:ascii="Aptos" w:hAnsi="Aptos"/>
                <w:sz w:val="22"/>
                <w:szCs w:val="22"/>
              </w:rPr>
              <w:t>Experience participating in significant event reviews, audits, or incident investigations.</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3671A694" w14:textId="46B5C747" w:rsidR="00E44521" w:rsidRDefault="00E44521"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41104EDD" w14:textId="77777777" w:rsidR="00E44521" w:rsidRDefault="00E44521" w:rsidP="00E44521">
            <w:pPr>
              <w:jc w:val="center"/>
              <w:rPr>
                <w:rFonts w:ascii="Aptos" w:hAnsi="Aptos"/>
                <w:sz w:val="22"/>
                <w:szCs w:val="22"/>
              </w:rPr>
            </w:pPr>
          </w:p>
        </w:tc>
      </w:tr>
      <w:tr w:rsidR="00E44521" w14:paraId="18C5991A" w14:textId="77777777" w:rsidTr="008F5F86">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4DDC9629" w14:textId="77777777" w:rsidR="005668BA" w:rsidRDefault="005668BA" w:rsidP="00E44521">
            <w:pPr>
              <w:pStyle w:val="ListParagraph"/>
              <w:ind w:left="34"/>
              <w:jc w:val="both"/>
              <w:rPr>
                <w:rFonts w:ascii="Aptos" w:hAnsi="Aptos"/>
                <w:sz w:val="22"/>
                <w:szCs w:val="22"/>
              </w:rPr>
            </w:pPr>
          </w:p>
          <w:p w14:paraId="2EBF83EC" w14:textId="1FE9227B" w:rsidR="00E44521" w:rsidRPr="007F05A1" w:rsidRDefault="008F5F86" w:rsidP="00E44521">
            <w:pPr>
              <w:pStyle w:val="ListParagraph"/>
              <w:ind w:left="34"/>
              <w:jc w:val="both"/>
              <w:rPr>
                <w:rFonts w:ascii="Aptos" w:hAnsi="Aptos"/>
                <w:sz w:val="22"/>
                <w:szCs w:val="22"/>
              </w:rPr>
            </w:pPr>
            <w:r>
              <w:rPr>
                <w:rFonts w:ascii="Aptos" w:hAnsi="Aptos"/>
                <w:sz w:val="22"/>
                <w:szCs w:val="22"/>
              </w:rPr>
              <w:t>Strong communication and leadership skills</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0434C67C" w14:textId="4170CC1A" w:rsidR="00E44521" w:rsidRDefault="008F5F86"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77AF3D0A" w14:textId="1F52CF86" w:rsidR="00E44521" w:rsidRDefault="00E44521" w:rsidP="00E44521">
            <w:pPr>
              <w:jc w:val="center"/>
              <w:rPr>
                <w:rFonts w:ascii="Aptos" w:hAnsi="Aptos"/>
                <w:sz w:val="22"/>
                <w:szCs w:val="22"/>
              </w:rPr>
            </w:pPr>
          </w:p>
        </w:tc>
      </w:tr>
      <w:tr w:rsidR="008F5F86" w14:paraId="325FEDBD" w14:textId="77777777" w:rsidTr="008F5F86">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5E2F9F5D" w14:textId="2686584E" w:rsidR="008F5F86" w:rsidRDefault="008F5F86" w:rsidP="00E44521">
            <w:pPr>
              <w:pStyle w:val="ListParagraph"/>
              <w:ind w:left="34"/>
              <w:jc w:val="both"/>
              <w:rPr>
                <w:rFonts w:ascii="Aptos" w:hAnsi="Aptos"/>
                <w:sz w:val="22"/>
                <w:szCs w:val="22"/>
              </w:rPr>
            </w:pPr>
            <w:r>
              <w:rPr>
                <w:rFonts w:ascii="Aptos" w:hAnsi="Aptos"/>
                <w:sz w:val="22"/>
                <w:szCs w:val="22"/>
              </w:rPr>
              <w:t>Previous experience in clinical governance, leadership, or quality improvement role.</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640196BD" w14:textId="77777777" w:rsidR="008F5F86" w:rsidRDefault="008F5F86" w:rsidP="00E44521">
            <w:pPr>
              <w:jc w:val="center"/>
              <w:rPr>
                <w:rFonts w:ascii="Aptos" w:hAnsi="Aptos"/>
                <w:sz w:val="22"/>
                <w:szCs w:val="22"/>
              </w:rPr>
            </w:pP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2C00B657" w14:textId="0AF66927" w:rsidR="008F5F86" w:rsidRDefault="008F5F86" w:rsidP="00E44521">
            <w:pPr>
              <w:jc w:val="center"/>
              <w:rPr>
                <w:rFonts w:ascii="Aptos" w:hAnsi="Aptos"/>
                <w:sz w:val="22"/>
                <w:szCs w:val="22"/>
              </w:rPr>
            </w:pPr>
            <w:r>
              <w:rPr>
                <w:rFonts w:ascii="Aptos" w:hAnsi="Aptos"/>
                <w:sz w:val="22"/>
                <w:szCs w:val="22"/>
              </w:rPr>
              <w:t>X</w:t>
            </w:r>
          </w:p>
        </w:tc>
      </w:tr>
      <w:tr w:rsidR="008F5F86" w14:paraId="7A27D2FA" w14:textId="77777777" w:rsidTr="008F5F86">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294D18B9" w14:textId="25B40584" w:rsidR="008F5F86" w:rsidRDefault="008F5F86" w:rsidP="00E44521">
            <w:pPr>
              <w:pStyle w:val="ListParagraph"/>
              <w:ind w:left="34"/>
              <w:jc w:val="both"/>
              <w:rPr>
                <w:rFonts w:ascii="Aptos" w:hAnsi="Aptos"/>
                <w:sz w:val="22"/>
                <w:szCs w:val="22"/>
              </w:rPr>
            </w:pPr>
            <w:r>
              <w:rPr>
                <w:rFonts w:ascii="Aptos" w:hAnsi="Aptos"/>
                <w:sz w:val="22"/>
                <w:szCs w:val="22"/>
              </w:rPr>
              <w:t>Experience supporting multiple practices or organisations.</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0DBA4727" w14:textId="77777777" w:rsidR="008F5F86" w:rsidRDefault="008F5F86" w:rsidP="00E44521">
            <w:pPr>
              <w:jc w:val="center"/>
              <w:rPr>
                <w:rFonts w:ascii="Aptos" w:hAnsi="Aptos"/>
                <w:sz w:val="22"/>
                <w:szCs w:val="22"/>
              </w:rPr>
            </w:pP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3E4863C2" w14:textId="06445A25" w:rsidR="008F5F86" w:rsidRDefault="008F5F86" w:rsidP="00E44521">
            <w:pPr>
              <w:jc w:val="center"/>
              <w:rPr>
                <w:rFonts w:ascii="Aptos" w:hAnsi="Aptos"/>
                <w:sz w:val="22"/>
                <w:szCs w:val="22"/>
              </w:rPr>
            </w:pPr>
            <w:r>
              <w:rPr>
                <w:rFonts w:ascii="Aptos" w:hAnsi="Aptos"/>
                <w:sz w:val="22"/>
                <w:szCs w:val="22"/>
              </w:rPr>
              <w:t>X</w:t>
            </w:r>
          </w:p>
        </w:tc>
      </w:tr>
      <w:tr w:rsidR="008F5F86" w14:paraId="6B20F0F5" w14:textId="77777777" w:rsidTr="008F5F86">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6D031488" w14:textId="12D00E27" w:rsidR="008F5F86" w:rsidRDefault="008F5F86" w:rsidP="00E44521">
            <w:pPr>
              <w:pStyle w:val="ListParagraph"/>
              <w:ind w:left="34"/>
              <w:jc w:val="both"/>
              <w:rPr>
                <w:rFonts w:ascii="Aptos" w:hAnsi="Aptos"/>
                <w:sz w:val="22"/>
                <w:szCs w:val="22"/>
              </w:rPr>
            </w:pPr>
            <w:r>
              <w:rPr>
                <w:rFonts w:ascii="Aptos" w:hAnsi="Aptos"/>
                <w:sz w:val="22"/>
                <w:szCs w:val="22"/>
              </w:rPr>
              <w:t>Knowledge of CQC regulatory requirements.</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2A37A922" w14:textId="77777777" w:rsidR="008F5F86" w:rsidRDefault="008F5F86" w:rsidP="00E44521">
            <w:pPr>
              <w:jc w:val="center"/>
              <w:rPr>
                <w:rFonts w:ascii="Aptos" w:hAnsi="Aptos"/>
                <w:sz w:val="22"/>
                <w:szCs w:val="22"/>
              </w:rPr>
            </w:pP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34603D6B" w14:textId="52BB9EF2" w:rsidR="008F5F86" w:rsidRDefault="008F5F86" w:rsidP="00E44521">
            <w:pPr>
              <w:jc w:val="center"/>
              <w:rPr>
                <w:rFonts w:ascii="Aptos" w:hAnsi="Aptos"/>
                <w:sz w:val="22"/>
                <w:szCs w:val="22"/>
              </w:rPr>
            </w:pPr>
            <w:r>
              <w:rPr>
                <w:rFonts w:ascii="Aptos" w:hAnsi="Aptos"/>
                <w:sz w:val="22"/>
                <w:szCs w:val="22"/>
              </w:rPr>
              <w:t>X</w:t>
            </w:r>
          </w:p>
        </w:tc>
      </w:tr>
      <w:tr w:rsidR="008F5F86" w14:paraId="72D32A6F" w14:textId="77777777" w:rsidTr="008F5F86">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73BF2B71" w14:textId="62BF5F6D" w:rsidR="008F5F86" w:rsidRDefault="008F5F86" w:rsidP="00E44521">
            <w:pPr>
              <w:pStyle w:val="ListParagraph"/>
              <w:ind w:left="34"/>
              <w:jc w:val="both"/>
              <w:rPr>
                <w:rFonts w:ascii="Aptos" w:hAnsi="Aptos"/>
                <w:sz w:val="22"/>
                <w:szCs w:val="22"/>
              </w:rPr>
            </w:pPr>
            <w:r>
              <w:rPr>
                <w:rFonts w:ascii="Aptos" w:hAnsi="Aptos"/>
                <w:sz w:val="22"/>
                <w:szCs w:val="22"/>
              </w:rPr>
              <w:t>Ability to demonstrate commitment to patient safety and quality improvement.</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07F2771B" w14:textId="62BCBECC" w:rsidR="008F5F86" w:rsidRDefault="008F5F86"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7BCFED65" w14:textId="77777777" w:rsidR="008F5F86" w:rsidRDefault="008F5F86" w:rsidP="00E44521">
            <w:pPr>
              <w:jc w:val="center"/>
              <w:rPr>
                <w:rFonts w:ascii="Aptos" w:hAnsi="Aptos"/>
                <w:sz w:val="22"/>
                <w:szCs w:val="22"/>
              </w:rPr>
            </w:pPr>
          </w:p>
        </w:tc>
      </w:tr>
      <w:tr w:rsidR="008F5F86" w14:paraId="44DA6384" w14:textId="77777777" w:rsidTr="008F5F86">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73DD9BC2" w14:textId="08D79D2F" w:rsidR="008F5F86" w:rsidRDefault="008F5F86" w:rsidP="00E44521">
            <w:pPr>
              <w:pStyle w:val="ListParagraph"/>
              <w:ind w:left="34"/>
              <w:jc w:val="both"/>
              <w:rPr>
                <w:rFonts w:ascii="Aptos" w:hAnsi="Aptos"/>
                <w:sz w:val="22"/>
                <w:szCs w:val="22"/>
              </w:rPr>
            </w:pPr>
            <w:r>
              <w:rPr>
                <w:rFonts w:ascii="Aptos" w:hAnsi="Aptos"/>
                <w:sz w:val="22"/>
                <w:szCs w:val="22"/>
              </w:rPr>
              <w:t>Leadership and ability to influence across multiple teams.</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17AD5A0A" w14:textId="52B5C53A" w:rsidR="008F5F86" w:rsidRDefault="008F5F86"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7063EF25" w14:textId="77777777" w:rsidR="008F5F86" w:rsidRDefault="008F5F86" w:rsidP="00E44521">
            <w:pPr>
              <w:jc w:val="center"/>
              <w:rPr>
                <w:rFonts w:ascii="Aptos" w:hAnsi="Aptos"/>
                <w:sz w:val="22"/>
                <w:szCs w:val="22"/>
              </w:rPr>
            </w:pPr>
          </w:p>
        </w:tc>
      </w:tr>
      <w:tr w:rsidR="008F5F86" w14:paraId="000AFE3B" w14:textId="77777777" w:rsidTr="008F5F86">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6CABDF5F" w14:textId="798B8EC7" w:rsidR="008F5F86" w:rsidRDefault="008F5F86" w:rsidP="00E44521">
            <w:pPr>
              <w:pStyle w:val="ListParagraph"/>
              <w:ind w:left="34"/>
              <w:jc w:val="both"/>
              <w:rPr>
                <w:rFonts w:ascii="Aptos" w:hAnsi="Aptos"/>
                <w:sz w:val="22"/>
                <w:szCs w:val="22"/>
              </w:rPr>
            </w:pPr>
            <w:r>
              <w:rPr>
                <w:rFonts w:ascii="Aptos" w:hAnsi="Aptos"/>
                <w:sz w:val="22"/>
                <w:szCs w:val="22"/>
              </w:rPr>
              <w:t>Analytical and problem-solving skills.</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18A52471" w14:textId="79F1553C" w:rsidR="008F5F86" w:rsidRDefault="008F5F86"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1273D04E" w14:textId="77777777" w:rsidR="008F5F86" w:rsidRDefault="008F5F86" w:rsidP="00E44521">
            <w:pPr>
              <w:jc w:val="center"/>
              <w:rPr>
                <w:rFonts w:ascii="Aptos" w:hAnsi="Aptos"/>
                <w:sz w:val="22"/>
                <w:szCs w:val="22"/>
              </w:rPr>
            </w:pPr>
          </w:p>
        </w:tc>
      </w:tr>
      <w:tr w:rsidR="008F5F86" w14:paraId="429684B1" w14:textId="77777777" w:rsidTr="008F5F86">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543C8BD8" w14:textId="72999C27" w:rsidR="008F5F86" w:rsidRDefault="008F5F86" w:rsidP="00E44521">
            <w:pPr>
              <w:pStyle w:val="ListParagraph"/>
              <w:ind w:left="34"/>
              <w:jc w:val="both"/>
              <w:rPr>
                <w:rFonts w:ascii="Aptos" w:hAnsi="Aptos"/>
                <w:sz w:val="22"/>
                <w:szCs w:val="22"/>
              </w:rPr>
            </w:pPr>
            <w:r>
              <w:rPr>
                <w:rFonts w:ascii="Aptos" w:hAnsi="Aptos"/>
                <w:sz w:val="22"/>
                <w:szCs w:val="22"/>
              </w:rPr>
              <w:t>Strong communication and facilitation skills.</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31CDCAA4" w14:textId="0A087FBA" w:rsidR="008F5F86" w:rsidRDefault="008F5F86"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3EE3C201" w14:textId="77777777" w:rsidR="008F5F86" w:rsidRDefault="008F5F86" w:rsidP="00E44521">
            <w:pPr>
              <w:jc w:val="center"/>
              <w:rPr>
                <w:rFonts w:ascii="Aptos" w:hAnsi="Aptos"/>
                <w:sz w:val="22"/>
                <w:szCs w:val="22"/>
              </w:rPr>
            </w:pPr>
          </w:p>
        </w:tc>
      </w:tr>
      <w:tr w:rsidR="008F5F86" w14:paraId="75C9675E" w14:textId="77777777" w:rsidTr="008F5F86">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4A42D796" w14:textId="7B190FB0" w:rsidR="008F5F86" w:rsidRDefault="008F5F86" w:rsidP="00E44521">
            <w:pPr>
              <w:pStyle w:val="ListParagraph"/>
              <w:ind w:left="34"/>
              <w:jc w:val="both"/>
              <w:rPr>
                <w:rFonts w:ascii="Aptos" w:hAnsi="Aptos"/>
                <w:sz w:val="22"/>
                <w:szCs w:val="22"/>
              </w:rPr>
            </w:pPr>
            <w:r>
              <w:rPr>
                <w:rFonts w:ascii="Aptos" w:hAnsi="Aptos"/>
                <w:sz w:val="22"/>
                <w:szCs w:val="22"/>
              </w:rPr>
              <w:t>Ability to work collaboratively across organisations</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0155606D" w14:textId="0B7BC1C3" w:rsidR="008F5F86" w:rsidRDefault="008F5F86"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4360DB49" w14:textId="77777777" w:rsidR="008F5F86" w:rsidRDefault="008F5F86" w:rsidP="00E44521">
            <w:pPr>
              <w:jc w:val="center"/>
              <w:rPr>
                <w:rFonts w:ascii="Aptos" w:hAnsi="Aptos"/>
                <w:sz w:val="22"/>
                <w:szCs w:val="22"/>
              </w:rPr>
            </w:pPr>
          </w:p>
        </w:tc>
      </w:tr>
      <w:tr w:rsidR="007F05A1" w14:paraId="590C25E0" w14:textId="77777777" w:rsidTr="008F5F86">
        <w:trPr>
          <w:trHeight w:val="211"/>
        </w:trPr>
        <w:tc>
          <w:tcPr>
            <w:tcW w:w="9021" w:type="dxa"/>
            <w:gridSpan w:val="9"/>
            <w:tcBorders>
              <w:left w:val="nil"/>
              <w:bottom w:val="single" w:sz="4" w:space="0" w:color="auto"/>
              <w:right w:val="nil"/>
            </w:tcBorders>
            <w:shd w:val="clear" w:color="auto" w:fill="FFFFFF" w:themeFill="background1"/>
            <w:vAlign w:val="center"/>
          </w:tcPr>
          <w:p w14:paraId="135C5A98" w14:textId="77777777" w:rsidR="007F05A1" w:rsidRPr="007F05A1" w:rsidRDefault="007F05A1" w:rsidP="007F05A1">
            <w:pPr>
              <w:pStyle w:val="ListParagraph"/>
              <w:rPr>
                <w:rFonts w:ascii="Aptos" w:hAnsi="Aptos"/>
                <w:sz w:val="22"/>
                <w:szCs w:val="22"/>
              </w:rPr>
            </w:pPr>
          </w:p>
        </w:tc>
      </w:tr>
      <w:tr w:rsidR="00E44521" w14:paraId="16165CCF" w14:textId="355DBE4F" w:rsidTr="008F5F86">
        <w:trPr>
          <w:trHeight w:val="499"/>
        </w:trPr>
        <w:tc>
          <w:tcPr>
            <w:tcW w:w="6099" w:type="dxa"/>
            <w:gridSpan w:val="4"/>
            <w:tcBorders>
              <w:left w:val="single" w:sz="4" w:space="0" w:color="auto"/>
              <w:right w:val="single" w:sz="4" w:space="0" w:color="auto"/>
            </w:tcBorders>
            <w:shd w:val="clear" w:color="auto" w:fill="38AFA6" w:themeFill="accent1"/>
            <w:vAlign w:val="center"/>
          </w:tcPr>
          <w:p w14:paraId="290DEBA8" w14:textId="0670D60B" w:rsidR="00E44521" w:rsidRPr="00E44521" w:rsidRDefault="00E44521" w:rsidP="007F05A1">
            <w:pPr>
              <w:pStyle w:val="ListParagraph"/>
              <w:ind w:left="0"/>
              <w:jc w:val="center"/>
              <w:rPr>
                <w:rFonts w:ascii="Aptos" w:hAnsi="Aptos"/>
                <w:sz w:val="28"/>
                <w:szCs w:val="28"/>
              </w:rPr>
            </w:pPr>
            <w:r w:rsidRPr="00E44521">
              <w:rPr>
                <w:rFonts w:ascii="Aptos" w:hAnsi="Aptos"/>
                <w:color w:val="FFFFFF" w:themeColor="background1"/>
                <w:sz w:val="28"/>
                <w:szCs w:val="28"/>
              </w:rPr>
              <w:t>Other Relevant Criteria</w:t>
            </w:r>
          </w:p>
        </w:tc>
        <w:tc>
          <w:tcPr>
            <w:tcW w:w="1458" w:type="dxa"/>
            <w:gridSpan w:val="4"/>
            <w:tcBorders>
              <w:left w:val="single" w:sz="4" w:space="0" w:color="auto"/>
              <w:right w:val="single" w:sz="4" w:space="0" w:color="auto"/>
            </w:tcBorders>
            <w:shd w:val="clear" w:color="auto" w:fill="38AFA6" w:themeFill="accent1"/>
            <w:vAlign w:val="center"/>
          </w:tcPr>
          <w:p w14:paraId="0DAC963E" w14:textId="5E59963B" w:rsidR="00E44521" w:rsidRPr="007F05A1" w:rsidRDefault="00E44521" w:rsidP="00E44521">
            <w:pPr>
              <w:pStyle w:val="ListParagraph"/>
              <w:ind w:left="0"/>
              <w:jc w:val="center"/>
              <w:rPr>
                <w:rFonts w:ascii="Aptos" w:hAnsi="Aptos"/>
                <w:sz w:val="32"/>
                <w:szCs w:val="32"/>
              </w:rPr>
            </w:pPr>
            <w:r>
              <w:rPr>
                <w:rFonts w:ascii="Aptos" w:hAnsi="Aptos"/>
                <w:color w:val="000000" w:themeColor="text1"/>
                <w:sz w:val="22"/>
                <w:szCs w:val="22"/>
              </w:rPr>
              <w:t>Essential</w:t>
            </w:r>
          </w:p>
        </w:tc>
        <w:tc>
          <w:tcPr>
            <w:tcW w:w="1464" w:type="dxa"/>
            <w:tcBorders>
              <w:left w:val="single" w:sz="4" w:space="0" w:color="auto"/>
              <w:right w:val="single" w:sz="4" w:space="0" w:color="auto"/>
            </w:tcBorders>
            <w:shd w:val="clear" w:color="auto" w:fill="38AFA6" w:themeFill="accent1"/>
            <w:vAlign w:val="center"/>
          </w:tcPr>
          <w:p w14:paraId="685ABA22" w14:textId="0747D7F9" w:rsidR="00E44521" w:rsidRPr="007F05A1" w:rsidRDefault="00E44521" w:rsidP="00E44521">
            <w:pPr>
              <w:pStyle w:val="ListParagraph"/>
              <w:ind w:left="0"/>
              <w:jc w:val="center"/>
              <w:rPr>
                <w:rFonts w:ascii="Aptos" w:hAnsi="Aptos"/>
                <w:sz w:val="32"/>
                <w:szCs w:val="32"/>
              </w:rPr>
            </w:pPr>
            <w:r>
              <w:rPr>
                <w:rFonts w:ascii="Aptos" w:hAnsi="Aptos"/>
                <w:color w:val="000000" w:themeColor="text1"/>
                <w:sz w:val="22"/>
                <w:szCs w:val="22"/>
              </w:rPr>
              <w:t>Desirable</w:t>
            </w:r>
          </w:p>
        </w:tc>
      </w:tr>
      <w:tr w:rsidR="00E44521" w14:paraId="7F0B4EAC" w14:textId="0AE20265" w:rsidTr="008F5F86">
        <w:trPr>
          <w:trHeight w:val="157"/>
        </w:trPr>
        <w:tc>
          <w:tcPr>
            <w:tcW w:w="6099" w:type="dxa"/>
            <w:gridSpan w:val="4"/>
            <w:tcBorders>
              <w:left w:val="single" w:sz="4" w:space="0" w:color="auto"/>
              <w:right w:val="single" w:sz="4" w:space="0" w:color="auto"/>
            </w:tcBorders>
            <w:shd w:val="clear" w:color="auto" w:fill="FFFFFF" w:themeFill="background1"/>
            <w:vAlign w:val="center"/>
          </w:tcPr>
          <w:p w14:paraId="301A6116" w14:textId="518F45C8" w:rsidR="00E44521" w:rsidRPr="007F05A1" w:rsidRDefault="008F5F86" w:rsidP="007F05A1">
            <w:pPr>
              <w:pStyle w:val="ListParagraph"/>
              <w:ind w:left="0"/>
              <w:rPr>
                <w:rFonts w:ascii="Aptos" w:hAnsi="Aptos"/>
                <w:color w:val="000000" w:themeColor="text1"/>
                <w:sz w:val="22"/>
                <w:szCs w:val="22"/>
              </w:rPr>
            </w:pPr>
            <w:r>
              <w:rPr>
                <w:rFonts w:ascii="Aptos" w:hAnsi="Aptos"/>
                <w:color w:val="000000" w:themeColor="text1"/>
                <w:sz w:val="22"/>
                <w:szCs w:val="22"/>
              </w:rPr>
              <w:t>Ability to work across multiple practice sites to attend governance meetings</w:t>
            </w:r>
          </w:p>
        </w:tc>
        <w:tc>
          <w:tcPr>
            <w:tcW w:w="1458" w:type="dxa"/>
            <w:gridSpan w:val="4"/>
            <w:tcBorders>
              <w:left w:val="single" w:sz="4" w:space="0" w:color="auto"/>
              <w:right w:val="single" w:sz="4" w:space="0" w:color="auto"/>
            </w:tcBorders>
            <w:shd w:val="clear" w:color="auto" w:fill="FFFFFF" w:themeFill="background1"/>
            <w:vAlign w:val="center"/>
          </w:tcPr>
          <w:p w14:paraId="51AC103C" w14:textId="27546AD8" w:rsidR="00E44521" w:rsidRPr="007F05A1" w:rsidRDefault="00E44521" w:rsidP="00E44521">
            <w:pPr>
              <w:pStyle w:val="ListParagraph"/>
              <w:ind w:left="0"/>
              <w:jc w:val="center"/>
              <w:rPr>
                <w:rFonts w:ascii="Aptos" w:hAnsi="Aptos"/>
                <w:color w:val="000000" w:themeColor="text1"/>
                <w:sz w:val="22"/>
                <w:szCs w:val="22"/>
              </w:rPr>
            </w:pPr>
            <w:r>
              <w:rPr>
                <w:rFonts w:ascii="Aptos" w:hAnsi="Aptos"/>
                <w:color w:val="000000" w:themeColor="text1"/>
                <w:sz w:val="22"/>
                <w:szCs w:val="22"/>
              </w:rPr>
              <w:t>X</w:t>
            </w:r>
          </w:p>
        </w:tc>
        <w:tc>
          <w:tcPr>
            <w:tcW w:w="1464" w:type="dxa"/>
            <w:tcBorders>
              <w:left w:val="single" w:sz="4" w:space="0" w:color="auto"/>
              <w:right w:val="single" w:sz="4" w:space="0" w:color="auto"/>
            </w:tcBorders>
            <w:shd w:val="clear" w:color="auto" w:fill="FFFFFF" w:themeFill="background1"/>
            <w:vAlign w:val="center"/>
          </w:tcPr>
          <w:p w14:paraId="1B8294BE" w14:textId="35E758D6" w:rsidR="00E44521" w:rsidRPr="007F05A1" w:rsidRDefault="00E44521" w:rsidP="00E44521">
            <w:pPr>
              <w:pStyle w:val="ListParagraph"/>
              <w:ind w:left="0"/>
              <w:jc w:val="center"/>
              <w:rPr>
                <w:rFonts w:ascii="Aptos" w:hAnsi="Aptos"/>
                <w:color w:val="000000" w:themeColor="text1"/>
                <w:sz w:val="22"/>
                <w:szCs w:val="22"/>
              </w:rPr>
            </w:pPr>
          </w:p>
        </w:tc>
      </w:tr>
    </w:tbl>
    <w:p w14:paraId="480DE9D6" w14:textId="77777777" w:rsidR="00E44521" w:rsidRDefault="00E44521" w:rsidP="007F05A1">
      <w:pPr>
        <w:ind w:right="95"/>
        <w:rPr>
          <w:rFonts w:ascii="Aptos" w:hAnsi="Aptos"/>
          <w:b/>
          <w:bCs/>
          <w:color w:val="1D2B4A" w:themeColor="text2"/>
          <w:sz w:val="22"/>
          <w:szCs w:val="22"/>
        </w:rPr>
      </w:pPr>
    </w:p>
    <w:p w14:paraId="1EE60070" w14:textId="25C4FBD5" w:rsidR="005425B7" w:rsidRDefault="005425B7" w:rsidP="007F05A1">
      <w:pPr>
        <w:ind w:right="95"/>
        <w:rPr>
          <w:rFonts w:ascii="Aptos" w:hAnsi="Aptos"/>
          <w:b/>
          <w:bCs/>
          <w:color w:val="1D2B4A" w:themeColor="text2"/>
          <w:sz w:val="22"/>
          <w:szCs w:val="22"/>
        </w:rPr>
      </w:pPr>
      <w:r>
        <w:rPr>
          <w:rFonts w:ascii="Aptos" w:hAnsi="Aptos"/>
          <w:b/>
          <w:bCs/>
          <w:color w:val="1D2B4A" w:themeColor="text2"/>
          <w:sz w:val="22"/>
          <w:szCs w:val="22"/>
        </w:rPr>
        <w:tab/>
      </w:r>
    </w:p>
    <w:p w14:paraId="7C7DF684" w14:textId="79C829FF" w:rsidR="001F5F9C" w:rsidRPr="005425B7" w:rsidRDefault="001F5F9C" w:rsidP="007F05A1">
      <w:pPr>
        <w:ind w:right="95"/>
        <w:rPr>
          <w:rFonts w:ascii="Aptos" w:hAnsi="Aptos"/>
          <w:b/>
          <w:bCs/>
          <w:color w:val="1D2B4A" w:themeColor="text2"/>
          <w:sz w:val="22"/>
          <w:szCs w:val="22"/>
        </w:rPr>
      </w:pPr>
    </w:p>
    <w:sectPr w:rsidR="001F5F9C" w:rsidRPr="005425B7" w:rsidSect="00012C15">
      <w:headerReference w:type="default" r:id="rId10"/>
      <w:footerReference w:type="defaul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8E10" w14:textId="77777777" w:rsidR="00E71E4E" w:rsidRDefault="00E71E4E" w:rsidP="00012C15">
      <w:pPr>
        <w:spacing w:after="0" w:line="240" w:lineRule="auto"/>
      </w:pPr>
      <w:r>
        <w:separator/>
      </w:r>
    </w:p>
  </w:endnote>
  <w:endnote w:type="continuationSeparator" w:id="0">
    <w:p w14:paraId="745F2C18" w14:textId="77777777" w:rsidR="00E71E4E" w:rsidRDefault="00E71E4E" w:rsidP="0001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140896"/>
      <w:docPartObj>
        <w:docPartGallery w:val="Page Numbers (Bottom of Page)"/>
        <w:docPartUnique/>
      </w:docPartObj>
    </w:sdtPr>
    <w:sdtEndPr>
      <w:rPr>
        <w:noProof/>
      </w:rPr>
    </w:sdtEndPr>
    <w:sdtContent>
      <w:p w14:paraId="2C707787" w14:textId="4F0BDB81" w:rsidR="00012C15" w:rsidRDefault="00012C15" w:rsidP="00012C15">
        <w:pPr>
          <w:pStyle w:val="Footer"/>
          <w:tabs>
            <w:tab w:val="clear" w:pos="4513"/>
            <w:tab w:val="clear" w:pos="9026"/>
          </w:tabs>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41CEF744" w14:textId="4E86060B" w:rsidR="00012C15" w:rsidRDefault="00012C15" w:rsidP="00012C15">
    <w:pPr>
      <w:pStyle w:val="Footer"/>
      <w:ind w:left="6804"/>
    </w:pPr>
    <w:r>
      <w:rPr>
        <w:noProof/>
      </w:rPr>
      <w:drawing>
        <wp:inline distT="0" distB="0" distL="0" distR="0" wp14:anchorId="58026350" wp14:editId="7F88DBE3">
          <wp:extent cx="2371725" cy="1525905"/>
          <wp:effectExtent l="0" t="0" r="9525" b="0"/>
          <wp:docPr id="843526048" name="Picture 4" descr="Group 113,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oup 113, Grouped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5259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C507" w14:textId="77777777" w:rsidR="00E71E4E" w:rsidRDefault="00E71E4E" w:rsidP="00012C15">
      <w:pPr>
        <w:spacing w:after="0" w:line="240" w:lineRule="auto"/>
      </w:pPr>
      <w:r>
        <w:separator/>
      </w:r>
    </w:p>
  </w:footnote>
  <w:footnote w:type="continuationSeparator" w:id="0">
    <w:p w14:paraId="74258985" w14:textId="77777777" w:rsidR="00E71E4E" w:rsidRDefault="00E71E4E" w:rsidP="00012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3A20" w14:textId="2CCD26DA" w:rsidR="00012C15" w:rsidRDefault="00012C15" w:rsidP="00012C15">
    <w:pPr>
      <w:pStyle w:val="Header"/>
      <w:ind w:left="8222"/>
    </w:pPr>
    <w:r w:rsidRPr="004871FC">
      <w:rPr>
        <w:noProof/>
        <w:sz w:val="32"/>
        <w:szCs w:val="32"/>
      </w:rPr>
      <w:drawing>
        <wp:anchor distT="0" distB="0" distL="114300" distR="114300" simplePos="0" relativeHeight="251659264" behindDoc="0" locked="0" layoutInCell="1" allowOverlap="1" wp14:anchorId="6AAD30BD" wp14:editId="1A92F841">
          <wp:simplePos x="0" y="0"/>
          <wp:positionH relativeFrom="margin">
            <wp:posOffset>3291547</wp:posOffset>
          </wp:positionH>
          <wp:positionV relativeFrom="page">
            <wp:posOffset>188155</wp:posOffset>
          </wp:positionV>
          <wp:extent cx="2857500" cy="528320"/>
          <wp:effectExtent l="0" t="0" r="0" b="5080"/>
          <wp:wrapThrough wrapText="bothSides">
            <wp:wrapPolygon edited="0">
              <wp:start x="0" y="0"/>
              <wp:lineTo x="0" y="21029"/>
              <wp:lineTo x="21456" y="21029"/>
              <wp:lineTo x="21456" y="0"/>
              <wp:lineTo x="0" y="0"/>
            </wp:wrapPolygon>
          </wp:wrapThrough>
          <wp:docPr id="2"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57500" cy="5283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DB8"/>
    <w:multiLevelType w:val="multilevel"/>
    <w:tmpl w:val="6E52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67D2C"/>
    <w:multiLevelType w:val="multilevel"/>
    <w:tmpl w:val="A2D0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95BAC"/>
    <w:multiLevelType w:val="hybridMultilevel"/>
    <w:tmpl w:val="33C8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52209"/>
    <w:multiLevelType w:val="hybridMultilevel"/>
    <w:tmpl w:val="F612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B4AB4"/>
    <w:multiLevelType w:val="hybridMultilevel"/>
    <w:tmpl w:val="496A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56D30"/>
    <w:multiLevelType w:val="multilevel"/>
    <w:tmpl w:val="2B9A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B910F6"/>
    <w:multiLevelType w:val="hybridMultilevel"/>
    <w:tmpl w:val="D77E8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9C27D6"/>
    <w:multiLevelType w:val="multilevel"/>
    <w:tmpl w:val="117C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0C0223"/>
    <w:multiLevelType w:val="multilevel"/>
    <w:tmpl w:val="308A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7407FA"/>
    <w:multiLevelType w:val="multilevel"/>
    <w:tmpl w:val="76DA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927854">
    <w:abstractNumId w:val="3"/>
  </w:num>
  <w:num w:numId="2" w16cid:durableId="1780953633">
    <w:abstractNumId w:val="6"/>
  </w:num>
  <w:num w:numId="3" w16cid:durableId="1572496681">
    <w:abstractNumId w:val="2"/>
  </w:num>
  <w:num w:numId="4" w16cid:durableId="341980022">
    <w:abstractNumId w:val="9"/>
  </w:num>
  <w:num w:numId="5" w16cid:durableId="185754141">
    <w:abstractNumId w:val="0"/>
  </w:num>
  <w:num w:numId="6" w16cid:durableId="1278442963">
    <w:abstractNumId w:val="5"/>
  </w:num>
  <w:num w:numId="7" w16cid:durableId="1604923927">
    <w:abstractNumId w:val="8"/>
  </w:num>
  <w:num w:numId="8" w16cid:durableId="653030694">
    <w:abstractNumId w:val="7"/>
  </w:num>
  <w:num w:numId="9" w16cid:durableId="1737164714">
    <w:abstractNumId w:val="4"/>
  </w:num>
  <w:num w:numId="10" w16cid:durableId="575170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B7"/>
    <w:rsid w:val="00012C15"/>
    <w:rsid w:val="000B6ABA"/>
    <w:rsid w:val="00170B85"/>
    <w:rsid w:val="001F5F9C"/>
    <w:rsid w:val="00204572"/>
    <w:rsid w:val="00224DB5"/>
    <w:rsid w:val="00444F52"/>
    <w:rsid w:val="004679CC"/>
    <w:rsid w:val="004B67D3"/>
    <w:rsid w:val="005425B7"/>
    <w:rsid w:val="005668BA"/>
    <w:rsid w:val="0065538D"/>
    <w:rsid w:val="007F05A1"/>
    <w:rsid w:val="00801B0F"/>
    <w:rsid w:val="008511DF"/>
    <w:rsid w:val="008B4038"/>
    <w:rsid w:val="008F5F86"/>
    <w:rsid w:val="00923C90"/>
    <w:rsid w:val="00C23AB1"/>
    <w:rsid w:val="00D44A59"/>
    <w:rsid w:val="00E44521"/>
    <w:rsid w:val="00E71E4E"/>
    <w:rsid w:val="00E910BD"/>
    <w:rsid w:val="00EF4CC2"/>
    <w:rsid w:val="00FB7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D83AC"/>
  <w15:chartTrackingRefBased/>
  <w15:docId w15:val="{3342630E-346B-409B-AD7A-AEB19E88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5B7"/>
    <w:pPr>
      <w:keepNext/>
      <w:keepLines/>
      <w:spacing w:before="360" w:after="80"/>
      <w:outlineLvl w:val="0"/>
    </w:pPr>
    <w:rPr>
      <w:rFonts w:asciiTheme="majorHAnsi" w:eastAsiaTheme="majorEastAsia" w:hAnsiTheme="majorHAnsi" w:cstheme="majorBidi"/>
      <w:color w:val="2A837C" w:themeColor="accent1" w:themeShade="BF"/>
      <w:sz w:val="40"/>
      <w:szCs w:val="40"/>
    </w:rPr>
  </w:style>
  <w:style w:type="paragraph" w:styleId="Heading2">
    <w:name w:val="heading 2"/>
    <w:basedOn w:val="Normal"/>
    <w:next w:val="Normal"/>
    <w:link w:val="Heading2Char"/>
    <w:uiPriority w:val="9"/>
    <w:semiHidden/>
    <w:unhideWhenUsed/>
    <w:qFormat/>
    <w:rsid w:val="005425B7"/>
    <w:pPr>
      <w:keepNext/>
      <w:keepLines/>
      <w:spacing w:before="160" w:after="80"/>
      <w:outlineLvl w:val="1"/>
    </w:pPr>
    <w:rPr>
      <w:rFonts w:asciiTheme="majorHAnsi" w:eastAsiaTheme="majorEastAsia" w:hAnsiTheme="majorHAnsi" w:cstheme="majorBidi"/>
      <w:color w:val="2A837C" w:themeColor="accent1" w:themeShade="BF"/>
      <w:sz w:val="32"/>
      <w:szCs w:val="32"/>
    </w:rPr>
  </w:style>
  <w:style w:type="paragraph" w:styleId="Heading3">
    <w:name w:val="heading 3"/>
    <w:basedOn w:val="Normal"/>
    <w:next w:val="Normal"/>
    <w:link w:val="Heading3Char"/>
    <w:uiPriority w:val="9"/>
    <w:semiHidden/>
    <w:unhideWhenUsed/>
    <w:qFormat/>
    <w:rsid w:val="005425B7"/>
    <w:pPr>
      <w:keepNext/>
      <w:keepLines/>
      <w:spacing w:before="160" w:after="80"/>
      <w:outlineLvl w:val="2"/>
    </w:pPr>
    <w:rPr>
      <w:rFonts w:eastAsiaTheme="majorEastAsia" w:cstheme="majorBidi"/>
      <w:color w:val="2A837C" w:themeColor="accent1" w:themeShade="BF"/>
      <w:sz w:val="28"/>
      <w:szCs w:val="28"/>
    </w:rPr>
  </w:style>
  <w:style w:type="paragraph" w:styleId="Heading4">
    <w:name w:val="heading 4"/>
    <w:basedOn w:val="Normal"/>
    <w:next w:val="Normal"/>
    <w:link w:val="Heading4Char"/>
    <w:uiPriority w:val="9"/>
    <w:semiHidden/>
    <w:unhideWhenUsed/>
    <w:qFormat/>
    <w:rsid w:val="005425B7"/>
    <w:pPr>
      <w:keepNext/>
      <w:keepLines/>
      <w:spacing w:before="80" w:after="40"/>
      <w:outlineLvl w:val="3"/>
    </w:pPr>
    <w:rPr>
      <w:rFonts w:eastAsiaTheme="majorEastAsia" w:cstheme="majorBidi"/>
      <w:i/>
      <w:iCs/>
      <w:color w:val="2A837C" w:themeColor="accent1" w:themeShade="BF"/>
    </w:rPr>
  </w:style>
  <w:style w:type="paragraph" w:styleId="Heading5">
    <w:name w:val="heading 5"/>
    <w:basedOn w:val="Normal"/>
    <w:next w:val="Normal"/>
    <w:link w:val="Heading5Char"/>
    <w:uiPriority w:val="9"/>
    <w:semiHidden/>
    <w:unhideWhenUsed/>
    <w:qFormat/>
    <w:rsid w:val="005425B7"/>
    <w:pPr>
      <w:keepNext/>
      <w:keepLines/>
      <w:spacing w:before="80" w:after="40"/>
      <w:outlineLvl w:val="4"/>
    </w:pPr>
    <w:rPr>
      <w:rFonts w:eastAsiaTheme="majorEastAsia" w:cstheme="majorBidi"/>
      <w:color w:val="2A837C" w:themeColor="accent1" w:themeShade="BF"/>
    </w:rPr>
  </w:style>
  <w:style w:type="paragraph" w:styleId="Heading6">
    <w:name w:val="heading 6"/>
    <w:basedOn w:val="Normal"/>
    <w:next w:val="Normal"/>
    <w:link w:val="Heading6Char"/>
    <w:uiPriority w:val="9"/>
    <w:semiHidden/>
    <w:unhideWhenUsed/>
    <w:qFormat/>
    <w:rsid w:val="00542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5B7"/>
    <w:rPr>
      <w:rFonts w:asciiTheme="majorHAnsi" w:eastAsiaTheme="majorEastAsia" w:hAnsiTheme="majorHAnsi" w:cstheme="majorBidi"/>
      <w:color w:val="2A837C" w:themeColor="accent1" w:themeShade="BF"/>
      <w:sz w:val="40"/>
      <w:szCs w:val="40"/>
    </w:rPr>
  </w:style>
  <w:style w:type="character" w:customStyle="1" w:styleId="Heading2Char">
    <w:name w:val="Heading 2 Char"/>
    <w:basedOn w:val="DefaultParagraphFont"/>
    <w:link w:val="Heading2"/>
    <w:uiPriority w:val="9"/>
    <w:semiHidden/>
    <w:rsid w:val="005425B7"/>
    <w:rPr>
      <w:rFonts w:asciiTheme="majorHAnsi" w:eastAsiaTheme="majorEastAsia" w:hAnsiTheme="majorHAnsi" w:cstheme="majorBidi"/>
      <w:color w:val="2A837C" w:themeColor="accent1" w:themeShade="BF"/>
      <w:sz w:val="32"/>
      <w:szCs w:val="32"/>
    </w:rPr>
  </w:style>
  <w:style w:type="character" w:customStyle="1" w:styleId="Heading3Char">
    <w:name w:val="Heading 3 Char"/>
    <w:basedOn w:val="DefaultParagraphFont"/>
    <w:link w:val="Heading3"/>
    <w:uiPriority w:val="9"/>
    <w:semiHidden/>
    <w:rsid w:val="005425B7"/>
    <w:rPr>
      <w:rFonts w:eastAsiaTheme="majorEastAsia" w:cstheme="majorBidi"/>
      <w:color w:val="2A837C" w:themeColor="accent1" w:themeShade="BF"/>
      <w:sz w:val="28"/>
      <w:szCs w:val="28"/>
    </w:rPr>
  </w:style>
  <w:style w:type="character" w:customStyle="1" w:styleId="Heading4Char">
    <w:name w:val="Heading 4 Char"/>
    <w:basedOn w:val="DefaultParagraphFont"/>
    <w:link w:val="Heading4"/>
    <w:uiPriority w:val="9"/>
    <w:semiHidden/>
    <w:rsid w:val="005425B7"/>
    <w:rPr>
      <w:rFonts w:eastAsiaTheme="majorEastAsia" w:cstheme="majorBidi"/>
      <w:i/>
      <w:iCs/>
      <w:color w:val="2A837C" w:themeColor="accent1" w:themeShade="BF"/>
    </w:rPr>
  </w:style>
  <w:style w:type="character" w:customStyle="1" w:styleId="Heading5Char">
    <w:name w:val="Heading 5 Char"/>
    <w:basedOn w:val="DefaultParagraphFont"/>
    <w:link w:val="Heading5"/>
    <w:uiPriority w:val="9"/>
    <w:semiHidden/>
    <w:rsid w:val="005425B7"/>
    <w:rPr>
      <w:rFonts w:eastAsiaTheme="majorEastAsia" w:cstheme="majorBidi"/>
      <w:color w:val="2A837C" w:themeColor="accent1" w:themeShade="BF"/>
    </w:rPr>
  </w:style>
  <w:style w:type="character" w:customStyle="1" w:styleId="Heading6Char">
    <w:name w:val="Heading 6 Char"/>
    <w:basedOn w:val="DefaultParagraphFont"/>
    <w:link w:val="Heading6"/>
    <w:uiPriority w:val="9"/>
    <w:semiHidden/>
    <w:rsid w:val="00542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5B7"/>
    <w:rPr>
      <w:rFonts w:eastAsiaTheme="majorEastAsia" w:cstheme="majorBidi"/>
      <w:color w:val="272727" w:themeColor="text1" w:themeTint="D8"/>
    </w:rPr>
  </w:style>
  <w:style w:type="paragraph" w:styleId="Title">
    <w:name w:val="Title"/>
    <w:basedOn w:val="Normal"/>
    <w:next w:val="Normal"/>
    <w:link w:val="TitleChar"/>
    <w:uiPriority w:val="10"/>
    <w:qFormat/>
    <w:rsid w:val="00542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5B7"/>
    <w:pPr>
      <w:spacing w:before="160"/>
      <w:jc w:val="center"/>
    </w:pPr>
    <w:rPr>
      <w:i/>
      <w:iCs/>
      <w:color w:val="404040" w:themeColor="text1" w:themeTint="BF"/>
    </w:rPr>
  </w:style>
  <w:style w:type="character" w:customStyle="1" w:styleId="QuoteChar">
    <w:name w:val="Quote Char"/>
    <w:basedOn w:val="DefaultParagraphFont"/>
    <w:link w:val="Quote"/>
    <w:uiPriority w:val="29"/>
    <w:rsid w:val="005425B7"/>
    <w:rPr>
      <w:i/>
      <w:iCs/>
      <w:color w:val="404040" w:themeColor="text1" w:themeTint="BF"/>
    </w:rPr>
  </w:style>
  <w:style w:type="paragraph" w:styleId="ListParagraph">
    <w:name w:val="List Paragraph"/>
    <w:basedOn w:val="Normal"/>
    <w:uiPriority w:val="34"/>
    <w:qFormat/>
    <w:rsid w:val="005425B7"/>
    <w:pPr>
      <w:ind w:left="720"/>
      <w:contextualSpacing/>
    </w:pPr>
  </w:style>
  <w:style w:type="character" w:styleId="IntenseEmphasis">
    <w:name w:val="Intense Emphasis"/>
    <w:basedOn w:val="DefaultParagraphFont"/>
    <w:uiPriority w:val="21"/>
    <w:qFormat/>
    <w:rsid w:val="005425B7"/>
    <w:rPr>
      <w:i/>
      <w:iCs/>
      <w:color w:val="2A837C" w:themeColor="accent1" w:themeShade="BF"/>
    </w:rPr>
  </w:style>
  <w:style w:type="paragraph" w:styleId="IntenseQuote">
    <w:name w:val="Intense Quote"/>
    <w:basedOn w:val="Normal"/>
    <w:next w:val="Normal"/>
    <w:link w:val="IntenseQuoteChar"/>
    <w:uiPriority w:val="30"/>
    <w:qFormat/>
    <w:rsid w:val="005425B7"/>
    <w:pPr>
      <w:pBdr>
        <w:top w:val="single" w:sz="4" w:space="10" w:color="2A837C" w:themeColor="accent1" w:themeShade="BF"/>
        <w:bottom w:val="single" w:sz="4" w:space="10" w:color="2A837C" w:themeColor="accent1" w:themeShade="BF"/>
      </w:pBdr>
      <w:spacing w:before="360" w:after="360"/>
      <w:ind w:left="864" w:right="864"/>
      <w:jc w:val="center"/>
    </w:pPr>
    <w:rPr>
      <w:i/>
      <w:iCs/>
      <w:color w:val="2A837C" w:themeColor="accent1" w:themeShade="BF"/>
    </w:rPr>
  </w:style>
  <w:style w:type="character" w:customStyle="1" w:styleId="IntenseQuoteChar">
    <w:name w:val="Intense Quote Char"/>
    <w:basedOn w:val="DefaultParagraphFont"/>
    <w:link w:val="IntenseQuote"/>
    <w:uiPriority w:val="30"/>
    <w:rsid w:val="005425B7"/>
    <w:rPr>
      <w:i/>
      <w:iCs/>
      <w:color w:val="2A837C" w:themeColor="accent1" w:themeShade="BF"/>
    </w:rPr>
  </w:style>
  <w:style w:type="character" w:styleId="IntenseReference">
    <w:name w:val="Intense Reference"/>
    <w:basedOn w:val="DefaultParagraphFont"/>
    <w:uiPriority w:val="32"/>
    <w:qFormat/>
    <w:rsid w:val="005425B7"/>
    <w:rPr>
      <w:b/>
      <w:bCs/>
      <w:smallCaps/>
      <w:color w:val="2A837C" w:themeColor="accent1" w:themeShade="BF"/>
      <w:spacing w:val="5"/>
    </w:rPr>
  </w:style>
  <w:style w:type="table" w:styleId="TableGrid">
    <w:name w:val="Table Grid"/>
    <w:basedOn w:val="TableNormal"/>
    <w:uiPriority w:val="39"/>
    <w:rsid w:val="0054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C15"/>
  </w:style>
  <w:style w:type="paragraph" w:styleId="Footer">
    <w:name w:val="footer"/>
    <w:basedOn w:val="Normal"/>
    <w:link w:val="FooterChar"/>
    <w:uiPriority w:val="99"/>
    <w:unhideWhenUsed/>
    <w:rsid w:val="00012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C24 Branding Theme">
  <a:themeElements>
    <a:clrScheme name="Primary Care 24">
      <a:dk1>
        <a:sysClr val="windowText" lastClr="000000"/>
      </a:dk1>
      <a:lt1>
        <a:sysClr val="window" lastClr="FFFFFF"/>
      </a:lt1>
      <a:dk2>
        <a:srgbClr val="1D2B4A"/>
      </a:dk2>
      <a:lt2>
        <a:srgbClr val="D2D4D4"/>
      </a:lt2>
      <a:accent1>
        <a:srgbClr val="38AFA6"/>
      </a:accent1>
      <a:accent2>
        <a:srgbClr val="4EC0EB"/>
      </a:accent2>
      <a:accent3>
        <a:srgbClr val="4EC0EB"/>
      </a:accent3>
      <a:accent4>
        <a:srgbClr val="1C9AD7"/>
      </a:accent4>
      <a:accent5>
        <a:srgbClr val="544797"/>
      </a:accent5>
      <a:accent6>
        <a:srgbClr val="DF3D69"/>
      </a:accent6>
      <a:hlink>
        <a:srgbClr val="FAB721"/>
      </a:hlink>
      <a:folHlink>
        <a:srgbClr val="EE91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81c47e-567b-4327-8474-731a874d4fef" xsi:nil="true"/>
    <lcf76f155ced4ddcb4097134ff3c332f xmlns="8ec6c5d7-cbc4-4450-9f2d-a5cf26a51c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958F6A06FA2D428009DC0DCFBB7AB7" ma:contentTypeVersion="15" ma:contentTypeDescription="Create a new document." ma:contentTypeScope="" ma:versionID="8501bb8ae3d5e6a004b79db0e0984476">
  <xsd:schema xmlns:xsd="http://www.w3.org/2001/XMLSchema" xmlns:xs="http://www.w3.org/2001/XMLSchema" xmlns:p="http://schemas.microsoft.com/office/2006/metadata/properties" xmlns:ns2="8ec6c5d7-cbc4-4450-9f2d-a5cf26a51cb5" xmlns:ns3="0b81c47e-567b-4327-8474-731a874d4fef" targetNamespace="http://schemas.microsoft.com/office/2006/metadata/properties" ma:root="true" ma:fieldsID="f1f5c7b29139a08b04a910e621430281" ns2:_="" ns3:_="">
    <xsd:import namespace="8ec6c5d7-cbc4-4450-9f2d-a5cf26a51cb5"/>
    <xsd:import namespace="0b81c47e-567b-4327-8474-731a874d4f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6c5d7-cbc4-4450-9f2d-a5cf26a51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e3cd57-01e8-4900-b3b5-9e5254f64e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1c47e-567b-4327-8474-731a874d4f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b1b487-4a21-4270-96ac-c68ee252d5e3}" ma:internalName="TaxCatchAll" ma:showField="CatchAllData" ma:web="0b81c47e-567b-4327-8474-731a874d4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0FBCE-B36A-4DB9-B3BB-33BDEAFAC0F2}">
  <ds:schemaRefs>
    <ds:schemaRef ds:uri="http://schemas.microsoft.com/office/2006/metadata/properties"/>
    <ds:schemaRef ds:uri="http://schemas.microsoft.com/office/infopath/2007/PartnerControls"/>
    <ds:schemaRef ds:uri="0b81c47e-567b-4327-8474-731a874d4fef"/>
    <ds:schemaRef ds:uri="8ec6c5d7-cbc4-4450-9f2d-a5cf26a51cb5"/>
  </ds:schemaRefs>
</ds:datastoreItem>
</file>

<file path=customXml/itemProps2.xml><?xml version="1.0" encoding="utf-8"?>
<ds:datastoreItem xmlns:ds="http://schemas.openxmlformats.org/officeDocument/2006/customXml" ds:itemID="{9C21D6B7-8E1F-42C6-8254-6A109179672F}">
  <ds:schemaRefs>
    <ds:schemaRef ds:uri="http://schemas.microsoft.com/sharepoint/v3/contenttype/forms"/>
  </ds:schemaRefs>
</ds:datastoreItem>
</file>

<file path=customXml/itemProps3.xml><?xml version="1.0" encoding="utf-8"?>
<ds:datastoreItem xmlns:ds="http://schemas.openxmlformats.org/officeDocument/2006/customXml" ds:itemID="{AAC6123B-0580-4598-9127-733D7801F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6c5d7-cbc4-4450-9f2d-a5cf26a51cb5"/>
    <ds:schemaRef ds:uri="0b81c47e-567b-4327-8474-731a874d4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Harrison</dc:creator>
  <cp:keywords/>
  <dc:description/>
  <cp:lastModifiedBy>Louise Moran</cp:lastModifiedBy>
  <cp:revision>3</cp:revision>
  <dcterms:created xsi:type="dcterms:W3CDTF">2026-05-01T13:35:00Z</dcterms:created>
  <dcterms:modified xsi:type="dcterms:W3CDTF">2026-05-05T09:38:00Z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0x0101008C958F6A06FA2D428009DC0DCFBB7AB7</vt:lpwstr>
  </property>
</Properties>
</file>